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192"/>
        <w:gridCol w:w="4900"/>
        <w:gridCol w:w="2132"/>
      </w:tblGrid>
      <w:tr w:rsidR="00B758DF" w:rsidTr="003F73E4">
        <w:trPr>
          <w:trHeight w:val="1430"/>
          <w:jc w:val="center"/>
        </w:trPr>
        <w:tc>
          <w:tcPr>
            <w:tcW w:w="3192" w:type="dxa"/>
            <w:tcBorders>
              <w:right w:val="nil"/>
            </w:tcBorders>
            <w:vAlign w:val="center"/>
          </w:tcPr>
          <w:p w:rsidR="00B758DF" w:rsidRDefault="004F630B" w:rsidP="0038413B">
            <w:pPr>
              <w:pStyle w:val="Header"/>
            </w:pP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4F630B">
              <w:rPr>
                <w:noProof/>
              </w:rPr>
              <w:drawing>
                <wp:inline distT="0" distB="0" distL="0" distR="0" wp14:anchorId="68CB858F" wp14:editId="62CFB2C9">
                  <wp:extent cx="1652579" cy="780162"/>
                  <wp:effectExtent l="0" t="0" r="5080" b="1270"/>
                  <wp:docPr id="1" name="Picture 1" descr="C:\Users\gwakefield\AppData\Local\Microsoft\Windows\Temporary Internet Files\Content.Outlook\KOF5O2AM\DowKey Logo (00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wakefield\AppData\Local\Microsoft\Windows\Temporary Internet Files\Content.Outlook\KOF5O2AM\DowKey Logo (00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118" cy="78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nil"/>
            </w:tcBorders>
            <w:vAlign w:val="center"/>
          </w:tcPr>
          <w:p w:rsidR="00B758DF" w:rsidRPr="003F73E4" w:rsidRDefault="009C6EA1" w:rsidP="004F630B">
            <w:pPr>
              <w:spacing w:before="360"/>
              <w:rPr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caps/>
                <w:sz w:val="28"/>
              </w:rPr>
              <w:t>Process specification</w:t>
            </w:r>
          </w:p>
        </w:tc>
        <w:tc>
          <w:tcPr>
            <w:tcW w:w="2132" w:type="dxa"/>
            <w:vAlign w:val="center"/>
          </w:tcPr>
          <w:p w:rsidR="00B758DF" w:rsidRPr="003F73E4" w:rsidRDefault="009C6EA1" w:rsidP="009C6EA1">
            <w:pPr>
              <w:pStyle w:val="Header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PS-1</w:t>
            </w:r>
          </w:p>
        </w:tc>
      </w:tr>
    </w:tbl>
    <w:p w:rsidR="00847FD0" w:rsidRDefault="00847FD0" w:rsidP="0071148B">
      <w:pPr>
        <w:rPr>
          <w:sz w:val="16"/>
        </w:rPr>
      </w:pPr>
    </w:p>
    <w:tbl>
      <w:tblPr>
        <w:tblW w:w="10224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2760"/>
        <w:gridCol w:w="1385"/>
        <w:gridCol w:w="1471"/>
        <w:gridCol w:w="1133"/>
        <w:gridCol w:w="990"/>
        <w:gridCol w:w="900"/>
        <w:gridCol w:w="887"/>
      </w:tblGrid>
      <w:tr w:rsidR="00847FD0" w:rsidTr="00FA7364">
        <w:trPr>
          <w:jc w:val="center"/>
        </w:trPr>
        <w:tc>
          <w:tcPr>
            <w:tcW w:w="10224" w:type="dxa"/>
            <w:gridSpan w:val="8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7FD0" w:rsidRDefault="00847FD0" w:rsidP="0071148B">
            <w:pPr>
              <w:spacing w:before="40" w:after="40"/>
              <w:jc w:val="center"/>
              <w:rPr>
                <w:b/>
              </w:rPr>
            </w:pPr>
            <w:r>
              <w:rPr>
                <w:rFonts w:ascii="Arial" w:hAnsi="Arial"/>
                <w:b/>
              </w:rPr>
              <w:t>REVISIONS</w:t>
            </w:r>
          </w:p>
        </w:tc>
      </w:tr>
      <w:tr w:rsidR="002D7896" w:rsidTr="00A609DA">
        <w:trPr>
          <w:jc w:val="center"/>
        </w:trPr>
        <w:tc>
          <w:tcPr>
            <w:tcW w:w="6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</w:tcPr>
          <w:p w:rsidR="002D7896" w:rsidRDefault="00E004B3" w:rsidP="00E004B3">
            <w:pPr>
              <w:spacing w:before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</w:t>
            </w:r>
          </w:p>
        </w:tc>
        <w:tc>
          <w:tcPr>
            <w:tcW w:w="5616" w:type="dxa"/>
            <w:gridSpan w:val="3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2D7896" w:rsidRDefault="002D7896" w:rsidP="008B5BA9">
            <w:pPr>
              <w:spacing w:before="2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Description</w:t>
            </w:r>
          </w:p>
        </w:tc>
        <w:tc>
          <w:tcPr>
            <w:tcW w:w="1133" w:type="dxa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2D7896" w:rsidRDefault="002D7896" w:rsidP="0071148B">
            <w:pPr>
              <w:spacing w:before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Release Date</w:t>
            </w:r>
          </w:p>
        </w:tc>
        <w:tc>
          <w:tcPr>
            <w:tcW w:w="2777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D7896" w:rsidRDefault="002D7896" w:rsidP="0071148B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Approvals</w:t>
            </w:r>
          </w:p>
        </w:tc>
      </w:tr>
      <w:tr w:rsidR="002D7896" w:rsidTr="00A609DA">
        <w:trPr>
          <w:jc w:val="center"/>
        </w:trPr>
        <w:tc>
          <w:tcPr>
            <w:tcW w:w="69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D7896" w:rsidRDefault="002D7896" w:rsidP="0071148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16" w:type="dxa"/>
            <w:gridSpan w:val="3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D7896" w:rsidRDefault="002D7896" w:rsidP="0071148B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D7896" w:rsidRDefault="002D7896" w:rsidP="0071148B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D7896" w:rsidRDefault="002D7896" w:rsidP="0071148B">
            <w:pPr>
              <w:jc w:val="center"/>
              <w:rPr>
                <w:rFonts w:ascii="Arial" w:hAnsi="Arial"/>
                <w:b/>
              </w:rPr>
            </w:pPr>
            <w:r w:rsidRPr="00B57B1D">
              <w:rPr>
                <w:rFonts w:ascii="Arial" w:hAnsi="Arial"/>
                <w:b/>
                <w:sz w:val="18"/>
                <w:szCs w:val="18"/>
              </w:rPr>
              <w:t>Eng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96" w:rsidRPr="00B57B1D" w:rsidRDefault="002D7896" w:rsidP="0071148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57B1D">
              <w:rPr>
                <w:rFonts w:ascii="Arial" w:hAnsi="Arial"/>
                <w:b/>
                <w:sz w:val="18"/>
                <w:szCs w:val="18"/>
              </w:rPr>
              <w:t>Q.A.</w:t>
            </w:r>
          </w:p>
        </w:tc>
        <w:tc>
          <w:tcPr>
            <w:tcW w:w="88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D7896" w:rsidRPr="00B57B1D" w:rsidRDefault="002D7896" w:rsidP="00B57B1D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B57B1D">
              <w:rPr>
                <w:rFonts w:ascii="Arial" w:hAnsi="Arial"/>
                <w:b/>
                <w:sz w:val="16"/>
                <w:szCs w:val="16"/>
              </w:rPr>
              <w:t>Test</w:t>
            </w:r>
            <w:r w:rsidR="00B57B1D" w:rsidRPr="00B57B1D">
              <w:rPr>
                <w:rFonts w:ascii="Arial" w:hAnsi="Arial"/>
                <w:b/>
                <w:sz w:val="16"/>
                <w:szCs w:val="16"/>
              </w:rPr>
              <w:t>/MFG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Revised per ECO 7100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A609D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609DA">
              <w:rPr>
                <w:rFonts w:ascii="Arial" w:hAnsi="Arial"/>
                <w:sz w:val="16"/>
                <w:szCs w:val="16"/>
              </w:rPr>
              <w:t>4/08/02 J.S.</w:t>
            </w:r>
          </w:p>
        </w:tc>
        <w:tc>
          <w:tcPr>
            <w:tcW w:w="27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C52C0B" w:rsidRDefault="00594534" w:rsidP="00594534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-- see below --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4534" w:rsidRPr="00BC7521" w:rsidRDefault="00594534" w:rsidP="005945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94534" w:rsidRPr="00BC7521" w:rsidRDefault="00594534" w:rsidP="00FF2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 ECO 7782, Added Paragraphs 2.2.4, 2.4.3, and 2.5.3</w:t>
            </w:r>
            <w:r w:rsidR="00FF2B0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Revised Paragraphs 2.5.1 and 2.5.2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12/21/04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G.N.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S.E.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R.G.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Revised per ECO 8569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F4A" w:rsidRDefault="00594534" w:rsidP="005945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7F4A">
              <w:rPr>
                <w:rFonts w:ascii="Arial" w:hAnsi="Arial" w:cs="Arial"/>
                <w:sz w:val="16"/>
                <w:szCs w:val="16"/>
              </w:rPr>
              <w:t>K.R</w:t>
            </w:r>
          </w:p>
          <w:p w:rsidR="00594534" w:rsidRPr="00757F4A" w:rsidRDefault="00757F4A" w:rsidP="0059453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57F4A">
              <w:rPr>
                <w:rFonts w:ascii="Arial" w:hAnsi="Arial" w:cs="Arial"/>
                <w:sz w:val="16"/>
                <w:szCs w:val="16"/>
              </w:rPr>
              <w:t>11/27/06</w:t>
            </w:r>
            <w:r w:rsidR="00594534" w:rsidRPr="00757F4A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G.N.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N.S.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R.G.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Revised per ECO 8981 (Administrative Changes)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K.R.</w:t>
            </w:r>
          </w:p>
          <w:p w:rsidR="00757F4A" w:rsidRPr="00757F4A" w:rsidRDefault="00757F4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Pr="00757F4A">
              <w:rPr>
                <w:rFonts w:ascii="Arial" w:hAnsi="Arial"/>
                <w:sz w:val="16"/>
                <w:szCs w:val="16"/>
              </w:rPr>
              <w:t>/30/07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R.S.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N.S.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S.O.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2B00" w:rsidRDefault="00594534" w:rsidP="00FF2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Revised per ECO 9600 (Paragraph 2.5 to comply with</w:t>
            </w:r>
            <w:r w:rsidR="00FF2B00">
              <w:rPr>
                <w:rFonts w:ascii="Arial" w:hAnsi="Arial"/>
              </w:rPr>
              <w:t xml:space="preserve"> </w:t>
            </w:r>
          </w:p>
          <w:p w:rsidR="00594534" w:rsidRPr="00BC7521" w:rsidRDefault="00594534" w:rsidP="00FF2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MIL-DTL-5541.)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K.R.</w:t>
            </w:r>
          </w:p>
          <w:p w:rsidR="00757F4A" w:rsidRPr="00757F4A" w:rsidRDefault="00757F4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5/26/09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G.N. 5/26/09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S.L. 5/26/09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R.G. 5/26/09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FF2B0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Revised per ECO 9937</w:t>
            </w:r>
            <w:r w:rsidR="00FF2B0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(Paragraph 2.4.3, Low PIM Application)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F4A" w:rsidRDefault="00594534" w:rsidP="00757F4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K.R.</w:t>
            </w:r>
            <w:r w:rsidR="00757F4A" w:rsidRPr="00757F4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94534" w:rsidRPr="00757F4A" w:rsidRDefault="00757F4A" w:rsidP="00757F4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10/</w:t>
            </w:r>
            <w:r>
              <w:rPr>
                <w:rFonts w:ascii="Arial" w:hAnsi="Arial"/>
                <w:sz w:val="16"/>
                <w:szCs w:val="16"/>
              </w:rPr>
              <w:t>4</w:t>
            </w:r>
            <w:r w:rsidRPr="00757F4A">
              <w:rPr>
                <w:rFonts w:ascii="Arial" w:hAnsi="Arial"/>
                <w:sz w:val="16"/>
                <w:szCs w:val="16"/>
              </w:rPr>
              <w:t>4/10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G.N. 9/30/10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A.A. 9/30/10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J.L. 10/04/10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Added Gold Plating inspection Requirements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K.R.</w:t>
            </w:r>
            <w:r w:rsidR="00757F4A" w:rsidRPr="00757F4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594534" w:rsidRPr="00757F4A" w:rsidRDefault="00757F4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3/14/11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G.N. 3/14/11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S.L. 3/14/11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J.L. 3/14/11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AA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Added Low PIM plating specs (Paragraphs 2.1.4, 2.1.5, 2.1.6, and 2.2.5. Revised 2.4.3. Added Post Bake Requirements Paragraph 1.5.)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 xml:space="preserve">KR </w:t>
            </w:r>
          </w:p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2/6/13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GN 1/31/13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SL 2/5/13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JW</w:t>
            </w:r>
          </w:p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 xml:space="preserve"> 2/6/13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AB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7521" w:rsidRDefault="00594534" w:rsidP="005945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Removed reference to IPA in paragraph 1.4.2.6 and added paragraph 2.4.4.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 xml:space="preserve">KR </w:t>
            </w:r>
          </w:p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9/19/14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GN 9/19/14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GW 9/1914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>JL</w:t>
            </w:r>
          </w:p>
          <w:p w:rsidR="00594534" w:rsidRPr="00757F4A" w:rsidRDefault="00594534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757F4A">
              <w:rPr>
                <w:rFonts w:ascii="Arial" w:hAnsi="Arial"/>
                <w:sz w:val="16"/>
                <w:szCs w:val="16"/>
              </w:rPr>
              <w:t xml:space="preserve"> 9/19/14</w:t>
            </w:r>
          </w:p>
        </w:tc>
      </w:tr>
      <w:tr w:rsidR="00594534" w:rsidTr="00A609DA">
        <w:trPr>
          <w:trHeight w:val="426"/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3294" w:rsidRDefault="00594534" w:rsidP="00594534">
            <w:pPr>
              <w:jc w:val="center"/>
              <w:rPr>
                <w:rFonts w:ascii="Arial" w:hAnsi="Arial"/>
              </w:rPr>
            </w:pPr>
            <w:r w:rsidRPr="00BC3294">
              <w:rPr>
                <w:rFonts w:ascii="Arial" w:hAnsi="Arial"/>
              </w:rPr>
              <w:t>AC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4534" w:rsidRPr="00BC3294" w:rsidRDefault="001F05B3" w:rsidP="00594534">
            <w:pPr>
              <w:rPr>
                <w:rFonts w:ascii="Arial" w:hAnsi="Arial"/>
              </w:rPr>
            </w:pPr>
            <w:r w:rsidRPr="00BC3294">
              <w:rPr>
                <w:rFonts w:ascii="Arial" w:hAnsi="Arial"/>
              </w:rPr>
              <w:t xml:space="preserve">Revise Per Current </w:t>
            </w:r>
            <w:r w:rsidR="00FF2B00">
              <w:rPr>
                <w:rFonts w:ascii="Arial" w:hAnsi="Arial"/>
              </w:rPr>
              <w:t xml:space="preserve">Plating </w:t>
            </w:r>
            <w:r w:rsidRPr="00BC3294">
              <w:rPr>
                <w:rFonts w:ascii="Arial" w:hAnsi="Arial"/>
              </w:rPr>
              <w:t>Specifications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Default="00757F4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KR</w:t>
            </w:r>
          </w:p>
          <w:p w:rsidR="00757F4A" w:rsidRPr="00757F4A" w:rsidRDefault="00757F4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2/4/16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757F4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GN 2/2/16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757F4A" w:rsidRDefault="00757F4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GW 2/4/16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757F4A" w:rsidRDefault="00757F4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PJ 2/4/16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4534" w:rsidRPr="00DB58EB" w:rsidRDefault="00DB58EB" w:rsidP="00AD54CB">
            <w:pPr>
              <w:spacing w:before="120"/>
              <w:jc w:val="center"/>
              <w:rPr>
                <w:rFonts w:ascii="Arial" w:hAnsi="Arial"/>
              </w:rPr>
            </w:pPr>
            <w:r w:rsidRPr="00DB58EB">
              <w:rPr>
                <w:rFonts w:ascii="Arial" w:hAnsi="Arial"/>
              </w:rPr>
              <w:t>AD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34" w:rsidRPr="00DB58EB" w:rsidRDefault="00DB58EB" w:rsidP="00AD54CB">
            <w:pPr>
              <w:spacing w:before="120"/>
              <w:rPr>
                <w:rFonts w:ascii="Arial" w:hAnsi="Arial"/>
              </w:rPr>
            </w:pPr>
            <w:r w:rsidRPr="00DB58EB">
              <w:rPr>
                <w:rFonts w:ascii="Arial" w:hAnsi="Arial"/>
              </w:rPr>
              <w:t>Revise Electroless Nickel Plating of Aluminum, 2.2.1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Default="00A609D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KR</w:t>
            </w:r>
          </w:p>
          <w:p w:rsidR="00A609DA" w:rsidRPr="00A609DA" w:rsidRDefault="00A609D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12/20/16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A609DA" w:rsidRDefault="00A609D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GN 12/19/16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A609DA" w:rsidRDefault="00A609D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SL 12/19/16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A609DA" w:rsidRDefault="00A609DA" w:rsidP="0059453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RG 12/20/16</w:t>
            </w:r>
          </w:p>
        </w:tc>
      </w:tr>
      <w:tr w:rsidR="00E80CB9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0CB9" w:rsidRPr="00AD54CB" w:rsidRDefault="00E80CB9" w:rsidP="00E80CB9">
            <w:pPr>
              <w:spacing w:before="240"/>
              <w:jc w:val="center"/>
              <w:rPr>
                <w:rFonts w:ascii="Arial" w:hAnsi="Arial"/>
              </w:rPr>
            </w:pPr>
            <w:r w:rsidRPr="00AD54CB">
              <w:rPr>
                <w:rFonts w:ascii="Arial" w:hAnsi="Arial"/>
              </w:rPr>
              <w:t>AE</w:t>
            </w: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CB9" w:rsidRPr="00F64B55" w:rsidRDefault="00E80CB9" w:rsidP="00E80CB9">
            <w:pPr>
              <w:rPr>
                <w:rFonts w:ascii="Arial" w:hAnsi="Arial"/>
                <w:sz w:val="24"/>
                <w:szCs w:val="24"/>
              </w:rPr>
            </w:pPr>
            <w:r w:rsidRPr="00DB58EB">
              <w:rPr>
                <w:rFonts w:ascii="Arial" w:hAnsi="Arial"/>
              </w:rPr>
              <w:t>Re</w:t>
            </w:r>
            <w:r>
              <w:rPr>
                <w:rFonts w:ascii="Arial" w:hAnsi="Arial"/>
              </w:rPr>
              <w:t xml:space="preserve">move solderability requirement from para </w:t>
            </w:r>
            <w:r w:rsidRPr="00DB58EB">
              <w:rPr>
                <w:rFonts w:ascii="Arial" w:hAnsi="Arial"/>
              </w:rPr>
              <w:t>2.2.1</w:t>
            </w:r>
            <w:r>
              <w:rPr>
                <w:rFonts w:ascii="Arial" w:hAnsi="Arial"/>
              </w:rPr>
              <w:t xml:space="preserve"> and add paragraph 2.2.6 with solderability requirement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CB9" w:rsidRDefault="00E80CB9" w:rsidP="00E80CB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SL</w:t>
            </w:r>
            <w:bookmarkStart w:id="0" w:name="_GoBack"/>
            <w:bookmarkEnd w:id="0"/>
          </w:p>
          <w:p w:rsidR="00E80CB9" w:rsidRPr="00A609DA" w:rsidRDefault="00E80CB9" w:rsidP="00E80CB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7/08/20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CB9" w:rsidRPr="00A609DA" w:rsidRDefault="00E80CB9" w:rsidP="00E80CB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GN </w:t>
            </w:r>
            <w:r>
              <w:rPr>
                <w:rFonts w:ascii="Arial" w:hAnsi="Arial"/>
                <w:sz w:val="16"/>
                <w:szCs w:val="16"/>
              </w:rPr>
              <w:t>7/0</w:t>
            </w:r>
            <w:r>
              <w:rPr>
                <w:rFonts w:ascii="Arial" w:hAnsi="Arial"/>
                <w:sz w:val="16"/>
                <w:szCs w:val="16"/>
              </w:rPr>
              <w:t>7</w:t>
            </w:r>
            <w:r>
              <w:rPr>
                <w:rFonts w:ascii="Arial" w:hAnsi="Arial"/>
                <w:sz w:val="16"/>
                <w:szCs w:val="16"/>
              </w:rPr>
              <w:t>/20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CB9" w:rsidRPr="00A609DA" w:rsidRDefault="00E80CB9" w:rsidP="00E80CB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SL </w:t>
            </w:r>
            <w:r>
              <w:rPr>
                <w:rFonts w:ascii="Arial" w:hAnsi="Arial"/>
                <w:sz w:val="16"/>
                <w:szCs w:val="16"/>
              </w:rPr>
              <w:t>7/08/20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0CB9" w:rsidRPr="00A609DA" w:rsidRDefault="00E80CB9" w:rsidP="00E80CB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DL 7/08/20</w:t>
            </w:r>
          </w:p>
        </w:tc>
      </w:tr>
      <w:tr w:rsidR="00594534" w:rsidTr="00A609DA">
        <w:trPr>
          <w:jc w:val="center"/>
        </w:trPr>
        <w:tc>
          <w:tcPr>
            <w:tcW w:w="6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94534" w:rsidRPr="00A00FF0" w:rsidRDefault="00594534" w:rsidP="0059453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534" w:rsidRPr="00F64B55" w:rsidRDefault="00594534" w:rsidP="0059453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A00FF0" w:rsidRDefault="00594534" w:rsidP="0059453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A00FF0" w:rsidRDefault="00594534" w:rsidP="0059453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534" w:rsidRPr="00A00FF0" w:rsidRDefault="00594534" w:rsidP="0059453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Pr="00A00FF0" w:rsidRDefault="00594534" w:rsidP="00594534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594534" w:rsidTr="00F76F63">
        <w:trPr>
          <w:trHeight w:val="2130"/>
          <w:jc w:val="center"/>
        </w:trPr>
        <w:tc>
          <w:tcPr>
            <w:tcW w:w="10224" w:type="dxa"/>
            <w:gridSpan w:val="8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534" w:rsidRDefault="00594534" w:rsidP="00BC3294">
            <w:pPr>
              <w:spacing w:after="120"/>
              <w:ind w:left="720" w:righ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B55">
              <w:rPr>
                <w:rFonts w:ascii="Arial" w:hAnsi="Arial" w:cs="Arial"/>
                <w:b/>
                <w:sz w:val="18"/>
                <w:szCs w:val="18"/>
              </w:rPr>
              <w:t>DOW KEY MICROWAVE CORPORATION EXPORT CONTROLLED INFORMATION</w:t>
            </w:r>
          </w:p>
          <w:p w:rsidR="00594534" w:rsidRPr="009C6EA1" w:rsidRDefault="00594534" w:rsidP="00BC3294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EA1">
              <w:rPr>
                <w:rFonts w:ascii="Arial" w:hAnsi="Arial" w:cs="Arial"/>
                <w:sz w:val="18"/>
                <w:szCs w:val="18"/>
              </w:rPr>
              <w:t>This information is subject to the controls of the Export Administration Regulation (EAR). This information shall not be provided to non</w:t>
            </w:r>
            <w:r w:rsidRPr="009C6EA1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9C6EA1">
              <w:rPr>
                <w:rFonts w:ascii="Arial" w:hAnsi="Arial" w:cs="Arial"/>
                <w:sz w:val="18"/>
                <w:szCs w:val="18"/>
              </w:rPr>
              <w:t>U.S. persons or transferred by any means to any location outside the United States without advanced permission from Dow Key Microwave and approval from the United States Department of Commerce.</w:t>
            </w:r>
          </w:p>
          <w:p w:rsidR="00594534" w:rsidRDefault="00594534" w:rsidP="00BC3294">
            <w:pPr>
              <w:spacing w:after="120"/>
              <w:ind w:left="720" w:righ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B55">
              <w:rPr>
                <w:rFonts w:ascii="Arial" w:hAnsi="Arial" w:cs="Arial"/>
                <w:b/>
                <w:sz w:val="18"/>
                <w:szCs w:val="18"/>
              </w:rPr>
              <w:t xml:space="preserve">DOW KEY MICROWAVE CORPORATION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PROPRIETARY </w:t>
            </w:r>
            <w:r w:rsidRPr="00F64B55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94534" w:rsidRDefault="00594534" w:rsidP="00BC3294">
            <w:pPr>
              <w:spacing w:after="120"/>
              <w:ind w:left="720" w:right="720"/>
              <w:jc w:val="center"/>
              <w:rPr>
                <w:rFonts w:ascii="Arial" w:hAnsi="Arial"/>
              </w:rPr>
            </w:pPr>
            <w:r w:rsidRPr="00F64B55">
              <w:rPr>
                <w:rFonts w:ascii="Arial" w:hAnsi="Arial" w:cs="Arial"/>
                <w:b/>
                <w:sz w:val="18"/>
                <w:szCs w:val="18"/>
              </w:rPr>
              <w:t>The information herein is confidential and proprietary. No Disclosure, reproduction, or further Dissemination may be made without expressed written consent of Dow-Key Microwave Corp.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594534" w:rsidTr="00FA7364">
        <w:trPr>
          <w:trHeight w:val="368"/>
          <w:jc w:val="center"/>
        </w:trPr>
        <w:tc>
          <w:tcPr>
            <w:tcW w:w="345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94534" w:rsidRDefault="00594534" w:rsidP="00594534">
            <w:pPr>
              <w:spacing w:before="120"/>
              <w:rPr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sz w:val="18"/>
              </w:rPr>
              <w:t>Approval Signatures:</w:t>
            </w:r>
          </w:p>
        </w:tc>
        <w:tc>
          <w:tcPr>
            <w:tcW w:w="138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94534" w:rsidRDefault="00594534" w:rsidP="00594534">
            <w:pPr>
              <w:spacing w:before="120"/>
              <w:jc w:val="center"/>
              <w:rPr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sz w:val="18"/>
              </w:rPr>
              <w:t>Date:</w:t>
            </w:r>
          </w:p>
        </w:tc>
        <w:tc>
          <w:tcPr>
            <w:tcW w:w="538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94534" w:rsidRPr="00594534" w:rsidRDefault="00594534" w:rsidP="00594534">
            <w:pPr>
              <w:tabs>
                <w:tab w:val="left" w:pos="1440"/>
                <w:tab w:val="left" w:pos="2160"/>
                <w:tab w:val="left" w:pos="3600"/>
                <w:tab w:val="left" w:pos="5040"/>
                <w:tab w:val="left" w:pos="648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sz w:val="34"/>
                <w:szCs w:val="34"/>
              </w:rPr>
              <w:t>APPROVED PLATING PROCESS SPECIFICATION</w:t>
            </w:r>
          </w:p>
        </w:tc>
      </w:tr>
      <w:tr w:rsidR="00594534" w:rsidTr="00774506">
        <w:trPr>
          <w:trHeight w:val="540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534" w:rsidRPr="00F64B55" w:rsidRDefault="00594534" w:rsidP="00594534">
            <w:pPr>
              <w:tabs>
                <w:tab w:val="left" w:pos="4662"/>
              </w:tabs>
              <w:spacing w:before="20"/>
              <w:ind w:right="72"/>
              <w:rPr>
                <w:noProof/>
              </w:rPr>
            </w:pPr>
            <w:r w:rsidRPr="00F64B55">
              <w:rPr>
                <w:rFonts w:ascii="Arial" w:hAnsi="Arial"/>
                <w:sz w:val="16"/>
              </w:rPr>
              <w:t>Prepared By:</w:t>
            </w:r>
          </w:p>
          <w:p w:rsidR="00594534" w:rsidRPr="00F64B55" w:rsidRDefault="00594534" w:rsidP="00594534">
            <w:pPr>
              <w:ind w:right="72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J. SPENCER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534" w:rsidRDefault="00594534" w:rsidP="00594534">
            <w:pPr>
              <w:spacing w:before="200"/>
              <w:ind w:right="72"/>
              <w:jc w:val="center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04/03/02</w:t>
            </w:r>
          </w:p>
        </w:tc>
        <w:tc>
          <w:tcPr>
            <w:tcW w:w="5381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94534" w:rsidRDefault="00594534" w:rsidP="00594534">
            <w:pPr>
              <w:spacing w:before="20"/>
              <w:jc w:val="center"/>
              <w:rPr>
                <w:rFonts w:ascii="Arial" w:hAnsi="Arial"/>
                <w:b/>
                <w:smallCaps/>
                <w:sz w:val="32"/>
              </w:rPr>
            </w:pPr>
          </w:p>
        </w:tc>
      </w:tr>
      <w:tr w:rsidR="00594534" w:rsidTr="00BA3E05">
        <w:trPr>
          <w:trHeight w:val="540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534" w:rsidRPr="00F64B55" w:rsidRDefault="00594534" w:rsidP="00594534">
            <w:pPr>
              <w:tabs>
                <w:tab w:val="left" w:pos="4662"/>
              </w:tabs>
              <w:spacing w:before="20"/>
              <w:ind w:right="72"/>
            </w:pPr>
            <w:r w:rsidRPr="00F64B55">
              <w:rPr>
                <w:rFonts w:ascii="Arial" w:hAnsi="Arial"/>
                <w:sz w:val="16"/>
              </w:rPr>
              <w:t>Engineering:</w:t>
            </w:r>
          </w:p>
          <w:p w:rsidR="00594534" w:rsidRPr="00F64B55" w:rsidRDefault="00594534" w:rsidP="00594534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BURAU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534" w:rsidRDefault="00594534" w:rsidP="00594534">
            <w:pPr>
              <w:spacing w:before="200"/>
              <w:ind w:right="72"/>
              <w:jc w:val="center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04/05/02</w:t>
            </w:r>
          </w:p>
        </w:tc>
        <w:tc>
          <w:tcPr>
            <w:tcW w:w="5381" w:type="dxa"/>
            <w:gridSpan w:val="5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94534" w:rsidRDefault="00594534" w:rsidP="00594534">
            <w:pPr>
              <w:spacing w:before="20"/>
              <w:jc w:val="center"/>
              <w:rPr>
                <w:rFonts w:ascii="Arial" w:hAnsi="Arial"/>
              </w:rPr>
            </w:pPr>
          </w:p>
        </w:tc>
      </w:tr>
      <w:tr w:rsidR="00594534" w:rsidTr="00774506">
        <w:trPr>
          <w:trHeight w:val="524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94534" w:rsidRPr="00F64B55" w:rsidRDefault="00594534" w:rsidP="00594534">
            <w:pPr>
              <w:tabs>
                <w:tab w:val="left" w:pos="4662"/>
              </w:tabs>
              <w:spacing w:before="20"/>
              <w:ind w:right="72"/>
            </w:pPr>
            <w:r w:rsidRPr="00F64B55">
              <w:rPr>
                <w:rFonts w:ascii="Arial" w:hAnsi="Arial"/>
                <w:sz w:val="16"/>
              </w:rPr>
              <w:t>Quality Assurance:</w:t>
            </w:r>
          </w:p>
          <w:p w:rsidR="00594534" w:rsidRPr="00F64B55" w:rsidRDefault="00594534" w:rsidP="00594534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S. EVERETT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534" w:rsidRDefault="00594534" w:rsidP="00594534">
            <w:pPr>
              <w:spacing w:before="200"/>
              <w:ind w:right="72"/>
              <w:jc w:val="center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04/04/02</w:t>
            </w:r>
          </w:p>
        </w:tc>
        <w:tc>
          <w:tcPr>
            <w:tcW w:w="5381" w:type="dxa"/>
            <w:gridSpan w:val="5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594534" w:rsidRDefault="00594534" w:rsidP="00594534">
            <w:pPr>
              <w:spacing w:before="20"/>
              <w:jc w:val="center"/>
              <w:rPr>
                <w:rFonts w:ascii="Arial" w:hAnsi="Arial"/>
              </w:rPr>
            </w:pPr>
          </w:p>
        </w:tc>
      </w:tr>
      <w:tr w:rsidR="00594534" w:rsidTr="00774506">
        <w:trPr>
          <w:trHeight w:val="422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94534" w:rsidRPr="00F64B55" w:rsidRDefault="00594534" w:rsidP="00594534">
            <w:pPr>
              <w:tabs>
                <w:tab w:val="left" w:pos="4662"/>
              </w:tabs>
              <w:spacing w:before="20"/>
              <w:ind w:right="72"/>
              <w:rPr>
                <w:rFonts w:ascii="Arial" w:hAnsi="Arial"/>
                <w:sz w:val="18"/>
              </w:rPr>
            </w:pPr>
            <w:r w:rsidRPr="00F64B55">
              <w:rPr>
                <w:rFonts w:ascii="Arial" w:hAnsi="Arial"/>
                <w:sz w:val="16"/>
              </w:rPr>
              <w:t>Manufacturing</w:t>
            </w:r>
            <w:r>
              <w:rPr>
                <w:rFonts w:ascii="Arial" w:hAnsi="Arial"/>
                <w:sz w:val="16"/>
              </w:rPr>
              <w:t xml:space="preserve"> /Test</w:t>
            </w:r>
            <w:r w:rsidRPr="00F64B55">
              <w:rPr>
                <w:rFonts w:ascii="Arial" w:hAnsi="Arial"/>
                <w:sz w:val="16"/>
              </w:rPr>
              <w:t>:</w:t>
            </w:r>
          </w:p>
          <w:p w:rsidR="00594534" w:rsidRPr="00F64B55" w:rsidRDefault="00594534" w:rsidP="00594534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G. NICKLAUS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594534" w:rsidRDefault="00594534" w:rsidP="00594534">
            <w:pPr>
              <w:spacing w:before="200"/>
              <w:ind w:right="72"/>
              <w:jc w:val="center"/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t>04/04/02</w:t>
            </w:r>
          </w:p>
        </w:tc>
        <w:tc>
          <w:tcPr>
            <w:tcW w:w="5381" w:type="dxa"/>
            <w:gridSpan w:val="5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94534" w:rsidRDefault="00594534" w:rsidP="00594534">
            <w:pPr>
              <w:spacing w:before="20"/>
              <w:jc w:val="center"/>
              <w:rPr>
                <w:rFonts w:ascii="Arial" w:hAnsi="Arial"/>
              </w:rPr>
            </w:pPr>
          </w:p>
        </w:tc>
      </w:tr>
    </w:tbl>
    <w:p w:rsidR="002A6CDD" w:rsidRPr="00EC72A6" w:rsidRDefault="002A6C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A5C6F" w:rsidRDefault="00FA5C6F" w:rsidP="00FA5C6F">
      <w:pPr>
        <w:spacing w:after="360"/>
        <w:jc w:val="center"/>
        <w:rPr>
          <w:rFonts w:asciiTheme="minorHAnsi" w:hAnsiTheme="minorHAnsi"/>
          <w:caps/>
          <w:sz w:val="28"/>
          <w:szCs w:val="28"/>
        </w:rPr>
      </w:pPr>
    </w:p>
    <w:p w:rsidR="00FA5C6F" w:rsidRPr="00837EA2" w:rsidRDefault="00FA5C6F" w:rsidP="00FA5C6F">
      <w:pPr>
        <w:spacing w:after="360"/>
        <w:jc w:val="center"/>
        <w:rPr>
          <w:rFonts w:asciiTheme="minorHAnsi" w:hAnsiTheme="minorHAnsi"/>
          <w:caps/>
          <w:sz w:val="28"/>
          <w:szCs w:val="28"/>
        </w:rPr>
      </w:pPr>
      <w:r w:rsidRPr="00837EA2">
        <w:rPr>
          <w:rFonts w:asciiTheme="minorHAnsi" w:hAnsiTheme="minorHAnsi"/>
          <w:caps/>
          <w:sz w:val="28"/>
          <w:szCs w:val="28"/>
        </w:rPr>
        <w:t>Table of Contents</w:t>
      </w:r>
    </w:p>
    <w:p w:rsidR="002B2676" w:rsidRDefault="00FA5C6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837EA2">
        <w:rPr>
          <w:rFonts w:asciiTheme="minorHAnsi" w:hAnsiTheme="minorHAnsi"/>
          <w:szCs w:val="24"/>
        </w:rPr>
        <w:fldChar w:fldCharType="begin"/>
      </w:r>
      <w:r w:rsidRPr="00837EA2">
        <w:rPr>
          <w:rFonts w:asciiTheme="minorHAnsi" w:hAnsiTheme="minorHAnsi"/>
          <w:szCs w:val="24"/>
        </w:rPr>
        <w:instrText xml:space="preserve"> TOC \o "1-2" \h \z \u </w:instrText>
      </w:r>
      <w:r w:rsidRPr="00837EA2">
        <w:rPr>
          <w:rFonts w:asciiTheme="minorHAnsi" w:hAnsiTheme="minorHAnsi"/>
          <w:szCs w:val="24"/>
        </w:rPr>
        <w:fldChar w:fldCharType="separate"/>
      </w:r>
      <w:hyperlink w:anchor="_Toc442166702" w:history="1">
        <w:r w:rsidR="002B2676" w:rsidRPr="00B931F9">
          <w:rPr>
            <w:rStyle w:val="Hyperlink"/>
            <w:b/>
          </w:rPr>
          <w:t>1.</w:t>
        </w:r>
        <w:r w:rsidR="002B267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B2676" w:rsidRPr="00B931F9">
          <w:rPr>
            <w:rStyle w:val="Hyperlink"/>
            <w:b/>
          </w:rPr>
          <w:t>General Requirements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_Toc442166702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3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03" w:history="1">
        <w:r w:rsidR="002B2676" w:rsidRPr="00B931F9">
          <w:rPr>
            <w:rStyle w:val="Hyperlink"/>
          </w:rPr>
          <w:t>1.1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Scope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_Toc442166703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3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04" w:history="1">
        <w:r w:rsidR="002B2676" w:rsidRPr="00B931F9">
          <w:rPr>
            <w:rStyle w:val="Hyperlink"/>
          </w:rPr>
          <w:t>1.2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Supplier Quality Requirements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_Toc442166704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3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05" w:history="1">
        <w:r w:rsidR="002B2676" w:rsidRPr="00B931F9">
          <w:rPr>
            <w:rStyle w:val="Hyperlink"/>
          </w:rPr>
          <w:t>1.3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Inspection and Test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_Toc442166705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3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06" w:history="1">
        <w:r w:rsidR="002B2676" w:rsidRPr="00B931F9">
          <w:rPr>
            <w:rStyle w:val="Hyperlink"/>
          </w:rPr>
          <w:t>1.4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Inspection criterion for Gold plated contacts.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_Toc442166706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3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07" w:history="1">
        <w:r w:rsidR="002B2676" w:rsidRPr="00B931F9">
          <w:rPr>
            <w:rStyle w:val="Hyperlink"/>
          </w:rPr>
          <w:t>1.5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Standard Post Bake Requirements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_Toc442166707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4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42166708" w:history="1">
        <w:r w:rsidR="002B2676" w:rsidRPr="00B931F9">
          <w:rPr>
            <w:rStyle w:val="Hyperlink"/>
            <w:b/>
          </w:rPr>
          <w:t>2</w:t>
        </w:r>
        <w:r w:rsidR="002B267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B2676" w:rsidRPr="00B931F9">
          <w:rPr>
            <w:rStyle w:val="Hyperlink"/>
            <w:b/>
          </w:rPr>
          <w:t>Finish Processes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_Toc442166708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4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09" w:history="1">
        <w:r w:rsidR="002B2676" w:rsidRPr="00B931F9">
          <w:rPr>
            <w:rStyle w:val="Hyperlink"/>
          </w:rPr>
          <w:t>2.1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Gold Plate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_Toc442166709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4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10" w:history="1">
        <w:r w:rsidR="002B2676" w:rsidRPr="00B931F9">
          <w:rPr>
            <w:rStyle w:val="Hyperlink"/>
          </w:rPr>
          <w:t>2.2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Electroless Nickel Plate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_Toc442166710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6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11" w:history="1">
        <w:r w:rsidR="002B2676" w:rsidRPr="00B931F9">
          <w:rPr>
            <w:rStyle w:val="Hyperlink"/>
          </w:rPr>
          <w:t>2.3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Nickel Plate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_Toc442166711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7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12" w:history="1">
        <w:r w:rsidR="002B2676" w:rsidRPr="00B931F9">
          <w:rPr>
            <w:rStyle w:val="Hyperlink"/>
          </w:rPr>
          <w:t>2.4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Silver Plate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_Toc442166712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7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13" w:history="1">
        <w:r w:rsidR="002B2676" w:rsidRPr="00B931F9">
          <w:rPr>
            <w:rStyle w:val="Hyperlink"/>
          </w:rPr>
          <w:t>2.5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Chemical Conversion Coat</w:t>
        </w:r>
        <w:r w:rsidR="002B2676">
          <w:rPr>
            <w:webHidden/>
          </w:rPr>
          <w:tab/>
        </w:r>
        <w:r w:rsidR="00AD54CB">
          <w:rPr>
            <w:webHidden/>
          </w:rPr>
          <w:t>8</w:t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14" w:history="1">
        <w:r w:rsidR="002B2676" w:rsidRPr="00B931F9">
          <w:rPr>
            <w:rStyle w:val="Hyperlink"/>
          </w:rPr>
          <w:t>2.6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Passivation</w:t>
        </w:r>
        <w:r w:rsidR="002B2676">
          <w:rPr>
            <w:webHidden/>
          </w:rPr>
          <w:tab/>
        </w:r>
        <w:r w:rsidR="00AD54CB">
          <w:rPr>
            <w:webHidden/>
          </w:rPr>
          <w:t>8</w:t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15" w:history="1">
        <w:r w:rsidR="002B2676" w:rsidRPr="00B931F9">
          <w:rPr>
            <w:rStyle w:val="Hyperlink"/>
          </w:rPr>
          <w:t>2.7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Hard Anodize</w:t>
        </w:r>
        <w:r w:rsidR="002B2676">
          <w:rPr>
            <w:webHidden/>
          </w:rPr>
          <w:tab/>
        </w:r>
        <w:r w:rsidR="00AD54CB">
          <w:rPr>
            <w:webHidden/>
          </w:rPr>
          <w:t>8</w:t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16" w:history="1">
        <w:r w:rsidR="002B2676" w:rsidRPr="00B931F9">
          <w:rPr>
            <w:rStyle w:val="Hyperlink"/>
          </w:rPr>
          <w:t>2.8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Tin Plate</w:t>
        </w:r>
        <w:r w:rsidR="002B2676">
          <w:rPr>
            <w:webHidden/>
          </w:rPr>
          <w:tab/>
        </w:r>
        <w:r w:rsidR="00AD54CB">
          <w:rPr>
            <w:webHidden/>
          </w:rPr>
          <w:t>8</w:t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17" w:history="1">
        <w:r w:rsidR="002B2676" w:rsidRPr="00B931F9">
          <w:rPr>
            <w:rStyle w:val="Hyperlink"/>
          </w:rPr>
          <w:t>2.9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Zinc Plate</w:t>
        </w:r>
        <w:r w:rsidR="002B2676">
          <w:rPr>
            <w:webHidden/>
          </w:rPr>
          <w:tab/>
        </w:r>
        <w:r w:rsidR="002B2676">
          <w:rPr>
            <w:webHidden/>
          </w:rPr>
          <w:fldChar w:fldCharType="begin"/>
        </w:r>
        <w:r w:rsidR="002B2676">
          <w:rPr>
            <w:webHidden/>
          </w:rPr>
          <w:instrText xml:space="preserve"> PAGEREF _Toc442166717 \h </w:instrText>
        </w:r>
        <w:r w:rsidR="002B2676">
          <w:rPr>
            <w:webHidden/>
          </w:rPr>
        </w:r>
        <w:r w:rsidR="002B2676">
          <w:rPr>
            <w:webHidden/>
          </w:rPr>
          <w:fldChar w:fldCharType="separate"/>
        </w:r>
        <w:r w:rsidR="00DB35BB">
          <w:rPr>
            <w:webHidden/>
          </w:rPr>
          <w:t>9</w:t>
        </w:r>
        <w:r w:rsidR="002B2676">
          <w:rPr>
            <w:webHidden/>
          </w:rPr>
          <w:fldChar w:fldCharType="end"/>
        </w:r>
      </w:hyperlink>
    </w:p>
    <w:p w:rsidR="002B2676" w:rsidRDefault="006654F3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42166718" w:history="1">
        <w:r w:rsidR="002B2676" w:rsidRPr="00B931F9">
          <w:rPr>
            <w:rStyle w:val="Hyperlink"/>
            <w:b/>
          </w:rPr>
          <w:t>3</w:t>
        </w:r>
        <w:r w:rsidR="002B267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B2676" w:rsidRPr="00B931F9">
          <w:rPr>
            <w:rStyle w:val="Hyperlink"/>
            <w:b/>
          </w:rPr>
          <w:t>Dry Film Lubrication Processes</w:t>
        </w:r>
        <w:r w:rsidR="002B2676">
          <w:rPr>
            <w:webHidden/>
          </w:rPr>
          <w:tab/>
        </w:r>
        <w:r w:rsidR="00AD54CB">
          <w:rPr>
            <w:webHidden/>
          </w:rPr>
          <w:t>9</w:t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19" w:history="1">
        <w:r w:rsidR="002B2676" w:rsidRPr="00B931F9">
          <w:rPr>
            <w:rStyle w:val="Hyperlink"/>
          </w:rPr>
          <w:t>3.1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Dicronite Process – Tungsten Disulfide</w:t>
        </w:r>
        <w:r w:rsidR="002B2676">
          <w:rPr>
            <w:webHidden/>
          </w:rPr>
          <w:tab/>
        </w:r>
        <w:r w:rsidR="00AD54CB">
          <w:rPr>
            <w:webHidden/>
          </w:rPr>
          <w:t>9</w:t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20" w:history="1">
        <w:r w:rsidR="002B2676" w:rsidRPr="00B931F9">
          <w:rPr>
            <w:rStyle w:val="Hyperlink"/>
          </w:rPr>
          <w:t>3.2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Microseal Process – Tungsten Disulfide</w:t>
        </w:r>
        <w:r w:rsidR="002B2676">
          <w:rPr>
            <w:webHidden/>
          </w:rPr>
          <w:tab/>
        </w:r>
        <w:r w:rsidR="00AD54CB">
          <w:rPr>
            <w:webHidden/>
          </w:rPr>
          <w:t>9</w:t>
        </w:r>
      </w:hyperlink>
    </w:p>
    <w:p w:rsidR="002B2676" w:rsidRDefault="006654F3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42166721" w:history="1">
        <w:r w:rsidR="002B2676" w:rsidRPr="00B931F9">
          <w:rPr>
            <w:rStyle w:val="Hyperlink"/>
            <w:b/>
          </w:rPr>
          <w:t>4</w:t>
        </w:r>
        <w:r w:rsidR="002B267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B2676" w:rsidRPr="00B931F9">
          <w:rPr>
            <w:rStyle w:val="Hyperlink"/>
            <w:b/>
          </w:rPr>
          <w:t>Insulation Processes</w:t>
        </w:r>
        <w:r w:rsidR="002B2676">
          <w:rPr>
            <w:webHidden/>
          </w:rPr>
          <w:tab/>
        </w:r>
        <w:r w:rsidR="00AD54CB">
          <w:rPr>
            <w:webHidden/>
          </w:rPr>
          <w:t>9</w:t>
        </w:r>
      </w:hyperlink>
    </w:p>
    <w:p w:rsidR="002B2676" w:rsidRDefault="006654F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442166722" w:history="1">
        <w:r w:rsidR="002B2676" w:rsidRPr="00B931F9">
          <w:rPr>
            <w:rStyle w:val="Hyperlink"/>
          </w:rPr>
          <w:t>4.1</w:t>
        </w:r>
        <w:r w:rsidR="002B2676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2B2676" w:rsidRPr="00B931F9">
          <w:rPr>
            <w:rStyle w:val="Hyperlink"/>
          </w:rPr>
          <w:t>Aluminum Alloy Coil Bobbins – Low Friction Solenoid Applications</w:t>
        </w:r>
        <w:r w:rsidR="002B2676">
          <w:rPr>
            <w:webHidden/>
          </w:rPr>
          <w:tab/>
        </w:r>
        <w:r w:rsidR="00AD54CB">
          <w:rPr>
            <w:webHidden/>
          </w:rPr>
          <w:t>9</w:t>
        </w:r>
      </w:hyperlink>
    </w:p>
    <w:p w:rsidR="00FA5C6F" w:rsidRDefault="00FA5C6F" w:rsidP="00FA5C6F">
      <w:r w:rsidRPr="00837EA2">
        <w:rPr>
          <w:rFonts w:asciiTheme="minorHAnsi" w:hAnsiTheme="minorHAnsi"/>
          <w:sz w:val="24"/>
          <w:szCs w:val="24"/>
        </w:rPr>
        <w:fldChar w:fldCharType="end"/>
      </w:r>
    </w:p>
    <w:p w:rsidR="00FA5C6F" w:rsidRPr="006F3C5E" w:rsidRDefault="00FA5C6F" w:rsidP="00235CE4">
      <w:pPr>
        <w:pStyle w:val="Heading1"/>
        <w:keepNext w:val="0"/>
        <w:numPr>
          <w:ilvl w:val="0"/>
          <w:numId w:val="31"/>
        </w:numPr>
        <w:tabs>
          <w:tab w:val="left" w:pos="360"/>
        </w:tabs>
        <w:spacing w:after="120"/>
        <w:ind w:right="360"/>
        <w:jc w:val="left"/>
        <w:rPr>
          <w:rFonts w:ascii="Times New Roman" w:hAnsi="Times New Roman"/>
          <w:b/>
          <w:sz w:val="28"/>
          <w:szCs w:val="28"/>
        </w:rPr>
      </w:pPr>
      <w:r>
        <w:br w:type="page"/>
      </w:r>
      <w:bookmarkStart w:id="1" w:name="_Toc287529252"/>
      <w:bookmarkStart w:id="2" w:name="_Toc287533370"/>
      <w:bookmarkStart w:id="3" w:name="_Toc287533396"/>
      <w:bookmarkStart w:id="4" w:name="_Toc287533528"/>
      <w:bookmarkStart w:id="5" w:name="_Toc442166702"/>
      <w:r w:rsidRPr="006F3C5E">
        <w:rPr>
          <w:rFonts w:ascii="Times New Roman" w:hAnsi="Times New Roman"/>
          <w:b/>
          <w:sz w:val="28"/>
          <w:szCs w:val="28"/>
        </w:rPr>
        <w:lastRenderedPageBreak/>
        <w:t>General Requirements</w:t>
      </w:r>
      <w:bookmarkEnd w:id="1"/>
      <w:bookmarkEnd w:id="2"/>
      <w:bookmarkEnd w:id="3"/>
      <w:bookmarkEnd w:id="4"/>
      <w:bookmarkEnd w:id="5"/>
    </w:p>
    <w:p w:rsidR="00FA5C6F" w:rsidRPr="006F3C5E" w:rsidRDefault="00FA5C6F" w:rsidP="00235CE4">
      <w:pPr>
        <w:pStyle w:val="Heading2"/>
        <w:keepNext w:val="0"/>
        <w:numPr>
          <w:ilvl w:val="1"/>
          <w:numId w:val="34"/>
        </w:numPr>
        <w:tabs>
          <w:tab w:val="left" w:pos="1440"/>
        </w:tabs>
        <w:spacing w:after="120"/>
        <w:ind w:right="360" w:hanging="1080"/>
        <w:jc w:val="left"/>
        <w:rPr>
          <w:rFonts w:ascii="Times New Roman" w:hAnsi="Times New Roman"/>
        </w:rPr>
      </w:pPr>
      <w:bookmarkStart w:id="6" w:name="_Toc287529253"/>
      <w:bookmarkStart w:id="7" w:name="_Toc287533371"/>
      <w:bookmarkStart w:id="8" w:name="_Toc287533397"/>
      <w:bookmarkStart w:id="9" w:name="_Toc287533529"/>
      <w:bookmarkStart w:id="10" w:name="_Toc442166703"/>
      <w:r w:rsidRPr="006F3C5E">
        <w:rPr>
          <w:rFonts w:ascii="Times New Roman" w:hAnsi="Times New Roman"/>
        </w:rPr>
        <w:t>Scope</w:t>
      </w:r>
      <w:bookmarkEnd w:id="6"/>
      <w:bookmarkEnd w:id="7"/>
      <w:bookmarkEnd w:id="8"/>
      <w:bookmarkEnd w:id="9"/>
      <w:bookmarkEnd w:id="10"/>
    </w:p>
    <w:p w:rsidR="00FA5C6F" w:rsidRPr="006F3C5E" w:rsidRDefault="00FA5C6F" w:rsidP="00235CE4">
      <w:pPr>
        <w:pStyle w:val="Heading2paragraphformat"/>
        <w:spacing w:before="0" w:after="120"/>
        <w:ind w:right="360"/>
      </w:pPr>
      <w:r w:rsidRPr="006F3C5E">
        <w:t>This specification defines the standard finishes used by Dow-Key Microwave. These finishes must be applied as specified unless otherwise noted on the purchase order and / or drawing. Parts processed in accordance with this specification are used in precision electromechanical devices and the finishes must be of extremely high quality. Any questions or concerns about achieving a high quality finish must be brought to the attention of Dow-Key Microwave Engineering before processing the parts.</w:t>
      </w:r>
    </w:p>
    <w:p w:rsidR="00FA5C6F" w:rsidRPr="006F3C5E" w:rsidRDefault="00FA5C6F" w:rsidP="00235CE4">
      <w:pPr>
        <w:pStyle w:val="Heading2"/>
        <w:keepNext w:val="0"/>
        <w:numPr>
          <w:ilvl w:val="1"/>
          <w:numId w:val="34"/>
        </w:numPr>
        <w:tabs>
          <w:tab w:val="left" w:pos="1440"/>
        </w:tabs>
        <w:spacing w:after="120"/>
        <w:ind w:right="360" w:hanging="1080"/>
        <w:jc w:val="left"/>
        <w:rPr>
          <w:rFonts w:ascii="Times New Roman" w:hAnsi="Times New Roman"/>
        </w:rPr>
      </w:pPr>
      <w:bookmarkStart w:id="11" w:name="_Toc287529254"/>
      <w:bookmarkStart w:id="12" w:name="_Toc287533372"/>
      <w:bookmarkStart w:id="13" w:name="_Toc287533398"/>
      <w:bookmarkStart w:id="14" w:name="_Toc287533530"/>
      <w:bookmarkStart w:id="15" w:name="_Toc442166704"/>
      <w:r w:rsidRPr="006F3C5E">
        <w:rPr>
          <w:rFonts w:ascii="Times New Roman" w:hAnsi="Times New Roman"/>
        </w:rPr>
        <w:t>Supplier Quality Requirements</w:t>
      </w:r>
      <w:bookmarkEnd w:id="11"/>
      <w:bookmarkEnd w:id="12"/>
      <w:bookmarkEnd w:id="13"/>
      <w:bookmarkEnd w:id="14"/>
      <w:bookmarkEnd w:id="15"/>
    </w:p>
    <w:p w:rsidR="00FA5C6F" w:rsidRPr="006F3C5E" w:rsidRDefault="00FA5C6F" w:rsidP="00235CE4">
      <w:pPr>
        <w:pStyle w:val="Heading3"/>
        <w:keepNext w:val="0"/>
        <w:numPr>
          <w:ilvl w:val="2"/>
          <w:numId w:val="34"/>
        </w:numPr>
        <w:tabs>
          <w:tab w:val="left" w:pos="2160"/>
          <w:tab w:val="left" w:pos="10170"/>
        </w:tabs>
        <w:ind w:left="2160" w:right="360"/>
        <w:jc w:val="left"/>
        <w:rPr>
          <w:rFonts w:ascii="Times New Roman" w:hAnsi="Times New Roman"/>
          <w:b w:val="0"/>
        </w:rPr>
      </w:pPr>
      <w:bookmarkStart w:id="16" w:name="_Toc287529255"/>
      <w:bookmarkStart w:id="17" w:name="_Toc287533399"/>
      <w:bookmarkStart w:id="18" w:name="_Toc287533531"/>
      <w:r w:rsidRPr="006F3C5E">
        <w:rPr>
          <w:rFonts w:ascii="Times New Roman" w:hAnsi="Times New Roman"/>
          <w:b w:val="0"/>
        </w:rPr>
        <w:t>Certificate of Conformance</w:t>
      </w:r>
      <w:bookmarkEnd w:id="16"/>
      <w:bookmarkEnd w:id="17"/>
      <w:bookmarkEnd w:id="18"/>
    </w:p>
    <w:p w:rsidR="00FA5C6F" w:rsidRPr="006F3C5E" w:rsidRDefault="00FA5C6F" w:rsidP="00235CE4">
      <w:pPr>
        <w:pStyle w:val="Heading3paragraphformat"/>
        <w:tabs>
          <w:tab w:val="left" w:pos="10170"/>
        </w:tabs>
        <w:spacing w:before="0" w:after="120"/>
        <w:ind w:right="360"/>
      </w:pPr>
      <w:r w:rsidRPr="006F3C5E">
        <w:t>The supplier must provide a certificate of conformance stating full compliance to the requirements of the purchase order, the drawing and revision letter and this specification including revision letter and applicable paragraph.</w:t>
      </w:r>
    </w:p>
    <w:p w:rsidR="00FA5C6F" w:rsidRPr="006F3C5E" w:rsidRDefault="00FA5C6F" w:rsidP="00235CE4">
      <w:pPr>
        <w:pStyle w:val="Heading2"/>
        <w:keepNext w:val="0"/>
        <w:numPr>
          <w:ilvl w:val="1"/>
          <w:numId w:val="34"/>
        </w:numPr>
        <w:tabs>
          <w:tab w:val="left" w:pos="1440"/>
          <w:tab w:val="left" w:pos="1017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19" w:name="_Toc287529256"/>
      <w:bookmarkStart w:id="20" w:name="_Toc287533373"/>
      <w:bookmarkStart w:id="21" w:name="_Toc287533400"/>
      <w:bookmarkStart w:id="22" w:name="_Toc287533532"/>
      <w:bookmarkStart w:id="23" w:name="_Toc442166705"/>
      <w:r w:rsidRPr="006F3C5E">
        <w:rPr>
          <w:rFonts w:ascii="Times New Roman" w:hAnsi="Times New Roman"/>
        </w:rPr>
        <w:t>Inspection and Test</w:t>
      </w:r>
      <w:bookmarkEnd w:id="19"/>
      <w:bookmarkEnd w:id="20"/>
      <w:bookmarkEnd w:id="21"/>
      <w:bookmarkEnd w:id="22"/>
      <w:bookmarkEnd w:id="23"/>
    </w:p>
    <w:p w:rsidR="00FA5C6F" w:rsidRPr="006F3C5E" w:rsidRDefault="00FA5C6F" w:rsidP="00235CE4">
      <w:pPr>
        <w:pStyle w:val="Heading2paragraphformat"/>
        <w:tabs>
          <w:tab w:val="left" w:pos="10170"/>
        </w:tabs>
        <w:spacing w:before="0" w:after="120"/>
        <w:ind w:right="360"/>
      </w:pPr>
      <w:r w:rsidRPr="006F3C5E">
        <w:t>The supplier is responsible for all inspections and tests listed within the specification stated on the purchase order and / or drawing.</w:t>
      </w:r>
    </w:p>
    <w:p w:rsidR="00FA5C6F" w:rsidRPr="006F3C5E" w:rsidRDefault="00FA5C6F" w:rsidP="00235CE4">
      <w:pPr>
        <w:pStyle w:val="Heading2"/>
        <w:keepNext w:val="0"/>
        <w:numPr>
          <w:ilvl w:val="1"/>
          <w:numId w:val="34"/>
        </w:numPr>
        <w:tabs>
          <w:tab w:val="left" w:pos="1440"/>
          <w:tab w:val="left" w:pos="1017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24" w:name="_Toc287529257"/>
      <w:bookmarkStart w:id="25" w:name="_Toc287533374"/>
      <w:bookmarkStart w:id="26" w:name="_Toc287533401"/>
      <w:bookmarkStart w:id="27" w:name="_Toc287533533"/>
      <w:bookmarkStart w:id="28" w:name="_Toc442166706"/>
      <w:r w:rsidRPr="006F3C5E">
        <w:rPr>
          <w:rFonts w:ascii="Times New Roman" w:hAnsi="Times New Roman"/>
        </w:rPr>
        <w:t>Inspection criterion for Gold plated contacts.</w:t>
      </w:r>
      <w:bookmarkEnd w:id="24"/>
      <w:bookmarkEnd w:id="25"/>
      <w:bookmarkEnd w:id="26"/>
      <w:bookmarkEnd w:id="27"/>
      <w:bookmarkEnd w:id="28"/>
    </w:p>
    <w:p w:rsidR="00FA5C6F" w:rsidRPr="006F3C5E" w:rsidRDefault="00FA5C6F" w:rsidP="00235CE4">
      <w:pPr>
        <w:pStyle w:val="Heading3"/>
        <w:keepNext w:val="0"/>
        <w:numPr>
          <w:ilvl w:val="2"/>
          <w:numId w:val="34"/>
        </w:numPr>
        <w:tabs>
          <w:tab w:val="left" w:pos="2160"/>
          <w:tab w:val="left" w:pos="10170"/>
        </w:tabs>
        <w:ind w:left="2160" w:right="360"/>
        <w:jc w:val="left"/>
        <w:rPr>
          <w:rFonts w:ascii="Times New Roman" w:hAnsi="Times New Roman"/>
          <w:b w:val="0"/>
        </w:rPr>
      </w:pPr>
      <w:bookmarkStart w:id="29" w:name="_Toc287529258"/>
      <w:bookmarkStart w:id="30" w:name="_Toc287533402"/>
      <w:bookmarkStart w:id="31" w:name="_Toc287533534"/>
      <w:r w:rsidRPr="006F3C5E">
        <w:rPr>
          <w:rFonts w:ascii="Times New Roman" w:hAnsi="Times New Roman"/>
          <w:b w:val="0"/>
        </w:rPr>
        <w:t>Applicability</w:t>
      </w:r>
      <w:bookmarkEnd w:id="29"/>
      <w:bookmarkEnd w:id="30"/>
      <w:bookmarkEnd w:id="31"/>
      <w:r w:rsidRPr="006F3C5E">
        <w:rPr>
          <w:rFonts w:ascii="Times New Roman" w:hAnsi="Times New Roman"/>
          <w:b w:val="0"/>
        </w:rPr>
        <w:t xml:space="preserve"> </w:t>
      </w:r>
    </w:p>
    <w:p w:rsidR="00FA5C6F" w:rsidRPr="006F3C5E" w:rsidRDefault="00FA5C6F" w:rsidP="00235CE4">
      <w:pPr>
        <w:pStyle w:val="Heading3paragraphformat"/>
        <w:tabs>
          <w:tab w:val="left" w:pos="10170"/>
        </w:tabs>
        <w:spacing w:before="0" w:after="120"/>
        <w:ind w:right="360"/>
      </w:pPr>
      <w:r w:rsidRPr="006F3C5E">
        <w:t>Requirements specified herein are applicable to the make and break contacting surfaces of parts that are Gold plated for the specific purpose of providing low resistance electrical connections (&lt; 2 milliohms). Examples of such parts include:</w:t>
      </w:r>
    </w:p>
    <w:p w:rsidR="00FA5C6F" w:rsidRPr="006F3C5E" w:rsidRDefault="00FA5C6F" w:rsidP="00235CE4">
      <w:pPr>
        <w:pStyle w:val="Heading4"/>
        <w:keepNext w:val="0"/>
        <w:numPr>
          <w:ilvl w:val="3"/>
          <w:numId w:val="34"/>
        </w:numPr>
        <w:tabs>
          <w:tab w:val="left" w:pos="3060"/>
          <w:tab w:val="left" w:pos="10170"/>
        </w:tabs>
        <w:spacing w:after="0"/>
        <w:ind w:left="3060" w:right="360" w:hanging="900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RF reeds / RF blades</w:t>
      </w:r>
    </w:p>
    <w:p w:rsidR="00FA5C6F" w:rsidRPr="006F3C5E" w:rsidRDefault="00FA5C6F" w:rsidP="00235CE4">
      <w:pPr>
        <w:pStyle w:val="Heading4"/>
        <w:keepNext w:val="0"/>
        <w:numPr>
          <w:ilvl w:val="3"/>
          <w:numId w:val="34"/>
        </w:numPr>
        <w:tabs>
          <w:tab w:val="left" w:pos="3060"/>
          <w:tab w:val="left" w:pos="10170"/>
        </w:tabs>
        <w:spacing w:after="0"/>
        <w:ind w:left="3067" w:right="360" w:hanging="907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RF connector center conductors (both ends)</w:t>
      </w:r>
    </w:p>
    <w:p w:rsidR="00FA5C6F" w:rsidRPr="006F3C5E" w:rsidRDefault="00FA5C6F" w:rsidP="00235CE4">
      <w:pPr>
        <w:pStyle w:val="Heading4"/>
        <w:keepNext w:val="0"/>
        <w:numPr>
          <w:ilvl w:val="3"/>
          <w:numId w:val="34"/>
        </w:numPr>
        <w:tabs>
          <w:tab w:val="left" w:pos="3060"/>
          <w:tab w:val="left" w:pos="10170"/>
        </w:tabs>
        <w:ind w:left="3067" w:right="360" w:hanging="907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Indicator circuit leafs, blades, contacts and wires</w:t>
      </w:r>
    </w:p>
    <w:p w:rsidR="00FA5C6F" w:rsidRPr="006F3C5E" w:rsidRDefault="00FA5C6F" w:rsidP="00235CE4">
      <w:pPr>
        <w:pStyle w:val="Heading3"/>
        <w:keepNext w:val="0"/>
        <w:numPr>
          <w:ilvl w:val="2"/>
          <w:numId w:val="34"/>
        </w:numPr>
        <w:tabs>
          <w:tab w:val="left" w:pos="2160"/>
          <w:tab w:val="left" w:pos="10170"/>
        </w:tabs>
        <w:ind w:left="2160" w:right="360"/>
        <w:jc w:val="left"/>
        <w:rPr>
          <w:rFonts w:ascii="Times New Roman" w:hAnsi="Times New Roman"/>
          <w:b w:val="0"/>
        </w:rPr>
      </w:pPr>
      <w:bookmarkStart w:id="32" w:name="_Toc287529259"/>
      <w:bookmarkStart w:id="33" w:name="_Toc287533403"/>
      <w:bookmarkStart w:id="34" w:name="_Toc287533535"/>
      <w:r w:rsidRPr="006F3C5E">
        <w:rPr>
          <w:rFonts w:ascii="Times New Roman" w:hAnsi="Times New Roman"/>
          <w:b w:val="0"/>
        </w:rPr>
        <w:t>Requirements</w:t>
      </w:r>
      <w:bookmarkEnd w:id="32"/>
      <w:bookmarkEnd w:id="33"/>
      <w:bookmarkEnd w:id="34"/>
    </w:p>
    <w:p w:rsidR="00FA5C6F" w:rsidRPr="006F3C5E" w:rsidRDefault="00FA5C6F" w:rsidP="00235CE4">
      <w:pPr>
        <w:pStyle w:val="Heading3paragraphformat"/>
        <w:tabs>
          <w:tab w:val="left" w:pos="10170"/>
        </w:tabs>
        <w:spacing w:before="0" w:after="120"/>
        <w:ind w:right="360"/>
      </w:pPr>
      <w:r w:rsidRPr="006F3C5E">
        <w:t>The make and break contacting surfaces of Gold plated parts must meet the following requirements:</w:t>
      </w:r>
    </w:p>
    <w:p w:rsidR="00FA5C6F" w:rsidRPr="006F3C5E" w:rsidRDefault="00FA5C6F" w:rsidP="00235CE4">
      <w:pPr>
        <w:pStyle w:val="Heading4"/>
        <w:keepNext w:val="0"/>
        <w:numPr>
          <w:ilvl w:val="3"/>
          <w:numId w:val="34"/>
        </w:numPr>
        <w:tabs>
          <w:tab w:val="left" w:pos="3060"/>
          <w:tab w:val="left" w:pos="10170"/>
        </w:tabs>
        <w:spacing w:after="0"/>
        <w:ind w:left="3067" w:right="360" w:hanging="907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Geometry must be in accordance with drawing requirements.</w:t>
      </w:r>
    </w:p>
    <w:p w:rsidR="00FA5C6F" w:rsidRPr="006F3C5E" w:rsidRDefault="00FA5C6F" w:rsidP="00235CE4">
      <w:pPr>
        <w:pStyle w:val="Heading4"/>
        <w:keepNext w:val="0"/>
        <w:numPr>
          <w:ilvl w:val="3"/>
          <w:numId w:val="34"/>
        </w:numPr>
        <w:tabs>
          <w:tab w:val="left" w:pos="3060"/>
          <w:tab w:val="left" w:pos="10170"/>
        </w:tabs>
        <w:spacing w:after="0"/>
        <w:ind w:left="3067" w:right="360" w:hanging="907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Plating must be in accordance with drawing requirements.</w:t>
      </w:r>
    </w:p>
    <w:p w:rsidR="00FA5C6F" w:rsidRPr="006F3C5E" w:rsidRDefault="00FA5C6F" w:rsidP="00235CE4">
      <w:pPr>
        <w:pStyle w:val="Heading4"/>
        <w:keepNext w:val="0"/>
        <w:numPr>
          <w:ilvl w:val="3"/>
          <w:numId w:val="34"/>
        </w:numPr>
        <w:tabs>
          <w:tab w:val="left" w:pos="3060"/>
          <w:tab w:val="left" w:pos="10170"/>
        </w:tabs>
        <w:spacing w:after="0"/>
        <w:ind w:left="3067" w:right="360" w:hanging="907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Surface finish must be in accordance with drawing requirements.</w:t>
      </w:r>
    </w:p>
    <w:p w:rsidR="00FA5C6F" w:rsidRPr="006F3C5E" w:rsidRDefault="00FA5C6F" w:rsidP="00235CE4">
      <w:pPr>
        <w:pStyle w:val="Heading4"/>
        <w:keepNext w:val="0"/>
        <w:numPr>
          <w:ilvl w:val="3"/>
          <w:numId w:val="34"/>
        </w:numPr>
        <w:tabs>
          <w:tab w:val="left" w:pos="3060"/>
          <w:tab w:val="left" w:pos="10170"/>
        </w:tabs>
        <w:spacing w:after="0"/>
        <w:ind w:left="3067" w:right="360" w:hanging="907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Edge conditions and burr removal must be in accordance with drawing requirements.</w:t>
      </w:r>
    </w:p>
    <w:p w:rsidR="00FA5C6F" w:rsidRPr="006F3C5E" w:rsidRDefault="00FA5C6F" w:rsidP="00235CE4">
      <w:pPr>
        <w:pStyle w:val="Heading4"/>
        <w:keepNext w:val="0"/>
        <w:numPr>
          <w:ilvl w:val="3"/>
          <w:numId w:val="34"/>
        </w:numPr>
        <w:tabs>
          <w:tab w:val="left" w:pos="3060"/>
          <w:tab w:val="left" w:pos="10170"/>
        </w:tabs>
        <w:spacing w:after="0"/>
        <w:ind w:left="3067" w:right="360" w:hanging="907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Plating must not show evidence of blisters, cracks, nodules, voids, chips and/or peeling at up to 10X magnification.</w:t>
      </w:r>
    </w:p>
    <w:p w:rsidR="00FA5C6F" w:rsidRPr="006F3C5E" w:rsidRDefault="00FA5C6F" w:rsidP="00235CE4">
      <w:pPr>
        <w:pStyle w:val="Heading4"/>
        <w:keepNext w:val="0"/>
        <w:numPr>
          <w:ilvl w:val="3"/>
          <w:numId w:val="34"/>
        </w:numPr>
        <w:tabs>
          <w:tab w:val="left" w:pos="3060"/>
          <w:tab w:val="left" w:pos="10170"/>
        </w:tabs>
        <w:spacing w:after="0"/>
        <w:ind w:left="3067" w:right="360" w:hanging="907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Surface finish must not show evidence of contamination and/or discoloration at up to 10X magnification, which cannot be readily removed.</w:t>
      </w:r>
    </w:p>
    <w:p w:rsidR="00FA5C6F" w:rsidRPr="00AD54CB" w:rsidRDefault="00FA5C6F" w:rsidP="00AD54CB">
      <w:pPr>
        <w:pStyle w:val="ListParagraph"/>
        <w:numPr>
          <w:ilvl w:val="3"/>
          <w:numId w:val="34"/>
        </w:numPr>
        <w:spacing w:after="120"/>
        <w:ind w:left="3060" w:hanging="900"/>
        <w:rPr>
          <w:b/>
          <w:sz w:val="24"/>
        </w:rPr>
      </w:pPr>
      <w:r w:rsidRPr="00AD54CB">
        <w:rPr>
          <w:sz w:val="24"/>
        </w:rPr>
        <w:t>Packaging must be sufficient to preclude contamination and/or damage during handling, transit and storage.</w:t>
      </w:r>
    </w:p>
    <w:p w:rsidR="00AD54CB" w:rsidRDefault="00AD54CB" w:rsidP="00AD54CB">
      <w:pPr>
        <w:pStyle w:val="ListParagraph"/>
        <w:spacing w:after="120"/>
        <w:ind w:left="3060"/>
        <w:rPr>
          <w:sz w:val="24"/>
        </w:rPr>
      </w:pPr>
    </w:p>
    <w:p w:rsidR="00AD54CB" w:rsidRDefault="00AD54CB" w:rsidP="00AD54CB">
      <w:pPr>
        <w:pStyle w:val="ListParagraph"/>
        <w:spacing w:after="120"/>
        <w:ind w:left="3060"/>
        <w:rPr>
          <w:sz w:val="24"/>
        </w:rPr>
      </w:pPr>
    </w:p>
    <w:p w:rsidR="00AD54CB" w:rsidRPr="00AD54CB" w:rsidRDefault="00AD54CB" w:rsidP="00AD54CB">
      <w:pPr>
        <w:pStyle w:val="ListParagraph"/>
        <w:spacing w:after="120"/>
        <w:ind w:left="3060"/>
        <w:rPr>
          <w:b/>
          <w:sz w:val="24"/>
        </w:rPr>
      </w:pPr>
    </w:p>
    <w:p w:rsidR="00FA5C6F" w:rsidRPr="006F3C5E" w:rsidRDefault="00FA5C6F" w:rsidP="00D32725">
      <w:pPr>
        <w:pStyle w:val="Heading3"/>
        <w:keepNext w:val="0"/>
        <w:numPr>
          <w:ilvl w:val="2"/>
          <w:numId w:val="34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35" w:name="_Toc287529260"/>
      <w:bookmarkStart w:id="36" w:name="_Toc287533404"/>
      <w:bookmarkStart w:id="37" w:name="_Toc287533536"/>
      <w:r w:rsidRPr="006F3C5E">
        <w:rPr>
          <w:rFonts w:ascii="Times New Roman" w:hAnsi="Times New Roman"/>
          <w:b w:val="0"/>
        </w:rPr>
        <w:lastRenderedPageBreak/>
        <w:t>Exceptions</w:t>
      </w:r>
      <w:bookmarkEnd w:id="35"/>
      <w:bookmarkEnd w:id="36"/>
      <w:bookmarkEnd w:id="37"/>
    </w:p>
    <w:p w:rsidR="00FA5C6F" w:rsidRPr="006F3C5E" w:rsidRDefault="00FA5C6F" w:rsidP="00D32725">
      <w:pPr>
        <w:pStyle w:val="Heading3paragraphformat"/>
        <w:spacing w:before="0" w:after="120"/>
        <w:ind w:right="360"/>
      </w:pPr>
      <w:r w:rsidRPr="006F3C5E">
        <w:t>These requirements do not apply to the surfaces of Gold plated parts that are intended for crimp or solder connections.</w:t>
      </w:r>
    </w:p>
    <w:p w:rsidR="00FA5C6F" w:rsidRPr="006F3C5E" w:rsidRDefault="00FA5C6F" w:rsidP="00D32725">
      <w:pPr>
        <w:pStyle w:val="Heading2"/>
        <w:keepNext w:val="0"/>
        <w:numPr>
          <w:ilvl w:val="1"/>
          <w:numId w:val="34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38" w:name="_Toc442166707"/>
      <w:r w:rsidRPr="006F3C5E">
        <w:rPr>
          <w:rFonts w:ascii="Times New Roman" w:hAnsi="Times New Roman"/>
        </w:rPr>
        <w:t>Standard Post Bake Requirements</w:t>
      </w:r>
      <w:bookmarkEnd w:id="38"/>
    </w:p>
    <w:p w:rsidR="00FA5C6F" w:rsidRPr="006F3C5E" w:rsidRDefault="00FA5C6F" w:rsidP="00D32725">
      <w:pPr>
        <w:spacing w:after="120"/>
        <w:ind w:left="1296" w:firstLine="144"/>
        <w:jc w:val="both"/>
        <w:rPr>
          <w:b/>
          <w:bCs/>
          <w:sz w:val="24"/>
          <w:szCs w:val="24"/>
        </w:rPr>
      </w:pPr>
      <w:r w:rsidRPr="006F3C5E">
        <w:rPr>
          <w:b/>
          <w:bCs/>
          <w:sz w:val="24"/>
          <w:szCs w:val="24"/>
        </w:rPr>
        <w:t>This note applies to any part that is Dow-Key Microwave design.</w:t>
      </w:r>
    </w:p>
    <w:p w:rsidR="00FA5C6F" w:rsidRPr="006F3C5E" w:rsidRDefault="00FA5C6F" w:rsidP="00D32725">
      <w:pPr>
        <w:spacing w:after="120"/>
        <w:ind w:left="1440" w:right="360"/>
        <w:jc w:val="both"/>
        <w:rPr>
          <w:sz w:val="24"/>
          <w:szCs w:val="24"/>
        </w:rPr>
      </w:pPr>
      <w:r w:rsidRPr="006F3C5E">
        <w:rPr>
          <w:sz w:val="24"/>
          <w:szCs w:val="24"/>
        </w:rPr>
        <w:t>All metallic parts that are plated with Gold, Silver, Copper, electroless Nickel and/or electro-deposited Nickel, individually or in any combination, shall be subjected to a post plating bake process unless otherwise specified. Bake temperature and duration for the various material combinations are specified in Table 1.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630"/>
        <w:gridCol w:w="1530"/>
        <w:gridCol w:w="999"/>
      </w:tblGrid>
      <w:tr w:rsidR="006F3C5E" w:rsidRPr="006F3C5E" w:rsidTr="00F7039A">
        <w:trPr>
          <w:cantSplit/>
          <w:trHeight w:val="592"/>
          <w:jc w:val="center"/>
        </w:trPr>
        <w:tc>
          <w:tcPr>
            <w:tcW w:w="6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sz w:val="24"/>
                <w:szCs w:val="24"/>
              </w:rPr>
            </w:pPr>
            <w:r w:rsidRPr="006F3C5E">
              <w:rPr>
                <w:b/>
                <w:sz w:val="24"/>
                <w:szCs w:val="24"/>
              </w:rPr>
              <w:t>Table 1: Post Plating Bake Requirements</w:t>
            </w:r>
          </w:p>
        </w:tc>
      </w:tr>
      <w:tr w:rsidR="006F3C5E" w:rsidRPr="006F3C5E" w:rsidTr="00F7039A">
        <w:trPr>
          <w:cantSplit/>
          <w:jc w:val="center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sz w:val="22"/>
                <w:szCs w:val="22"/>
              </w:rPr>
              <w:t>Finish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sz w:val="22"/>
                <w:szCs w:val="22"/>
              </w:rPr>
              <w:t>Base Material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sz w:val="22"/>
                <w:szCs w:val="22"/>
              </w:rPr>
              <w:t>Bake Temperature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sz w:val="22"/>
                <w:szCs w:val="22"/>
              </w:rPr>
              <w:t>Bake Duration</w:t>
            </w:r>
          </w:p>
        </w:tc>
      </w:tr>
      <w:tr w:rsidR="006F3C5E" w:rsidRPr="006F3C5E" w:rsidTr="00F7039A">
        <w:trPr>
          <w:cantSplit/>
          <w:jc w:val="center"/>
        </w:trPr>
        <w:tc>
          <w:tcPr>
            <w:tcW w:w="18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spacing w:before="240" w:after="120"/>
              <w:jc w:val="left"/>
              <w:rPr>
                <w:sz w:val="22"/>
                <w:szCs w:val="22"/>
              </w:rPr>
            </w:pPr>
            <w:r w:rsidRPr="006F3C5E">
              <w:rPr>
                <w:sz w:val="24"/>
                <w:szCs w:val="24"/>
              </w:rPr>
              <w:t>Individually</w:t>
            </w:r>
            <w:r w:rsidRPr="006F3C5E">
              <w:rPr>
                <w:bCs/>
                <w:sz w:val="22"/>
                <w:szCs w:val="22"/>
              </w:rPr>
              <w:t xml:space="preserve"> or in any combination of Gold, Silver, Copper, Electro less Nickel and/or Electro-deposited Nickel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Aluminum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250 ± 10°F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60 to 90 minutes</w:t>
            </w:r>
          </w:p>
        </w:tc>
      </w:tr>
      <w:tr w:rsidR="006F3C5E" w:rsidRPr="006F3C5E" w:rsidTr="00F7039A">
        <w:trPr>
          <w:cantSplit/>
          <w:jc w:val="center"/>
        </w:trPr>
        <w:tc>
          <w:tcPr>
            <w:tcW w:w="189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A5C6F" w:rsidRPr="006F3C5E" w:rsidRDefault="00FA5C6F" w:rsidP="00F7039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Copper/Brass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300 ± 10°F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60 to 90 minutes</w:t>
            </w:r>
          </w:p>
        </w:tc>
      </w:tr>
      <w:tr w:rsidR="006F3C5E" w:rsidRPr="006F3C5E" w:rsidTr="00F7039A">
        <w:trPr>
          <w:cantSplit/>
          <w:trHeight w:val="782"/>
          <w:jc w:val="center"/>
        </w:trPr>
        <w:tc>
          <w:tcPr>
            <w:tcW w:w="18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C6F" w:rsidRPr="006F3C5E" w:rsidRDefault="00FA5C6F" w:rsidP="00F7039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bCs/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Iron/Steel</w:t>
            </w:r>
          </w:p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</w:p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Iron/Steel over Rc40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bCs/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350 ± 15°F</w:t>
            </w:r>
          </w:p>
          <w:p w:rsidR="00FA5C6F" w:rsidRPr="006F3C5E" w:rsidRDefault="00FA5C6F" w:rsidP="00F7039A">
            <w:pPr>
              <w:pStyle w:val="BodyText"/>
              <w:rPr>
                <w:bCs/>
                <w:sz w:val="22"/>
                <w:szCs w:val="22"/>
              </w:rPr>
            </w:pPr>
          </w:p>
          <w:p w:rsidR="00FA5C6F" w:rsidRPr="006F3C5E" w:rsidRDefault="00FA5C6F" w:rsidP="00F7039A">
            <w:pPr>
              <w:pStyle w:val="BodyText"/>
              <w:rPr>
                <w:bCs/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375 ± 10°F</w:t>
            </w:r>
          </w:p>
          <w:p w:rsidR="00FA5C6F" w:rsidRPr="006F3C5E" w:rsidRDefault="00FA5C6F" w:rsidP="00F7039A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C6F" w:rsidRPr="006F3C5E" w:rsidRDefault="00FA5C6F" w:rsidP="00F7039A">
            <w:pPr>
              <w:pStyle w:val="BodyText"/>
              <w:rPr>
                <w:bCs/>
                <w:sz w:val="22"/>
                <w:szCs w:val="22"/>
              </w:rPr>
            </w:pPr>
            <w:r w:rsidRPr="006F3C5E">
              <w:rPr>
                <w:bCs/>
                <w:sz w:val="22"/>
                <w:szCs w:val="22"/>
              </w:rPr>
              <w:t>60 to 90 minutes</w:t>
            </w:r>
          </w:p>
        </w:tc>
      </w:tr>
    </w:tbl>
    <w:p w:rsidR="00155F2A" w:rsidRDefault="00FA5C6F" w:rsidP="004F630B">
      <w:pPr>
        <w:spacing w:after="120"/>
        <w:ind w:left="1440" w:right="360"/>
        <w:jc w:val="both"/>
        <w:rPr>
          <w:sz w:val="24"/>
          <w:szCs w:val="24"/>
        </w:rPr>
      </w:pPr>
      <w:r w:rsidRPr="006F3C5E">
        <w:rPr>
          <w:b/>
          <w:bCs/>
          <w:sz w:val="24"/>
          <w:szCs w:val="24"/>
        </w:rPr>
        <w:t>Note:</w:t>
      </w:r>
      <w:r w:rsidRPr="006F3C5E">
        <w:rPr>
          <w:sz w:val="24"/>
          <w:szCs w:val="24"/>
        </w:rPr>
        <w:t xml:space="preserve"> The supplier’s certification of conformance shall state the post plating bake times, and temperature.</w:t>
      </w:r>
    </w:p>
    <w:p w:rsidR="00AD54CB" w:rsidRPr="004F630B" w:rsidRDefault="00AD54CB" w:rsidP="004F630B">
      <w:pPr>
        <w:spacing w:after="120"/>
        <w:ind w:left="1440" w:right="360"/>
        <w:jc w:val="both"/>
        <w:rPr>
          <w:sz w:val="24"/>
          <w:szCs w:val="24"/>
        </w:rPr>
      </w:pPr>
    </w:p>
    <w:p w:rsidR="00FA5C6F" w:rsidRPr="006F3C5E" w:rsidRDefault="00FA5C6F" w:rsidP="00EE6915">
      <w:pPr>
        <w:pStyle w:val="Heading1"/>
        <w:keepNext w:val="0"/>
        <w:numPr>
          <w:ilvl w:val="0"/>
          <w:numId w:val="34"/>
        </w:numPr>
        <w:tabs>
          <w:tab w:val="left" w:pos="360"/>
        </w:tabs>
        <w:spacing w:after="120"/>
        <w:ind w:right="360"/>
        <w:jc w:val="left"/>
        <w:rPr>
          <w:rFonts w:ascii="Times New Roman" w:hAnsi="Times New Roman"/>
          <w:b/>
          <w:sz w:val="28"/>
          <w:szCs w:val="28"/>
        </w:rPr>
      </w:pPr>
      <w:bookmarkStart w:id="39" w:name="_Toc287529261"/>
      <w:bookmarkStart w:id="40" w:name="_Toc287533375"/>
      <w:bookmarkStart w:id="41" w:name="_Toc287533405"/>
      <w:bookmarkStart w:id="42" w:name="_Toc287533537"/>
      <w:bookmarkStart w:id="43" w:name="_Toc442166708"/>
      <w:r w:rsidRPr="006F3C5E">
        <w:rPr>
          <w:rFonts w:ascii="Times New Roman" w:hAnsi="Times New Roman"/>
          <w:b/>
          <w:sz w:val="28"/>
          <w:szCs w:val="28"/>
        </w:rPr>
        <w:t>Finish Processes</w:t>
      </w:r>
      <w:bookmarkEnd w:id="39"/>
      <w:bookmarkEnd w:id="40"/>
      <w:bookmarkEnd w:id="41"/>
      <w:bookmarkEnd w:id="42"/>
      <w:bookmarkEnd w:id="43"/>
    </w:p>
    <w:p w:rsidR="00FA5C6F" w:rsidRPr="006F3C5E" w:rsidRDefault="00FA5C6F" w:rsidP="00EE6915">
      <w:pPr>
        <w:pStyle w:val="Heading2"/>
        <w:keepNext w:val="0"/>
        <w:numPr>
          <w:ilvl w:val="1"/>
          <w:numId w:val="34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44" w:name="_Toc287529262"/>
      <w:bookmarkStart w:id="45" w:name="_Toc287533376"/>
      <w:bookmarkStart w:id="46" w:name="_Toc287533406"/>
      <w:bookmarkStart w:id="47" w:name="_Toc287533538"/>
      <w:bookmarkStart w:id="48" w:name="_Toc442166709"/>
      <w:r w:rsidRPr="006F3C5E">
        <w:rPr>
          <w:rFonts w:ascii="Times New Roman" w:hAnsi="Times New Roman"/>
        </w:rPr>
        <w:t>Gold Plate</w:t>
      </w:r>
      <w:bookmarkEnd w:id="44"/>
      <w:bookmarkEnd w:id="45"/>
      <w:bookmarkEnd w:id="46"/>
      <w:bookmarkEnd w:id="47"/>
      <w:bookmarkEnd w:id="48"/>
    </w:p>
    <w:p w:rsidR="00FA5C6F" w:rsidRPr="006F3C5E" w:rsidRDefault="00FA5C6F" w:rsidP="00B2530E">
      <w:pPr>
        <w:pStyle w:val="Heading3"/>
        <w:keepNext w:val="0"/>
        <w:numPr>
          <w:ilvl w:val="2"/>
          <w:numId w:val="34"/>
        </w:numPr>
        <w:tabs>
          <w:tab w:val="left" w:pos="2160"/>
        </w:tabs>
        <w:ind w:left="2880" w:right="360" w:hanging="1350"/>
        <w:jc w:val="left"/>
        <w:rPr>
          <w:rFonts w:ascii="Times New Roman" w:hAnsi="Times New Roman"/>
          <w:b w:val="0"/>
        </w:rPr>
      </w:pPr>
      <w:bookmarkStart w:id="49" w:name="_Toc287529263"/>
      <w:bookmarkStart w:id="50" w:name="_Toc287533407"/>
      <w:bookmarkStart w:id="51" w:name="_Toc287533539"/>
      <w:r w:rsidRPr="006F3C5E">
        <w:rPr>
          <w:rFonts w:ascii="Times New Roman" w:hAnsi="Times New Roman"/>
          <w:b w:val="0"/>
        </w:rPr>
        <w:t>Copper Beryllium Alloys – RF Connector Center Pins</w:t>
      </w:r>
      <w:bookmarkEnd w:id="49"/>
      <w:bookmarkEnd w:id="50"/>
      <w:bookmarkEnd w:id="51"/>
    </w:p>
    <w:p w:rsidR="00FA5C6F" w:rsidRPr="006F3C5E" w:rsidRDefault="00FA5C6F" w:rsidP="00EE6915">
      <w:pPr>
        <w:pStyle w:val="Heading3paragraphformat"/>
        <w:spacing w:before="0" w:after="120"/>
        <w:ind w:right="360"/>
      </w:pPr>
      <w:r w:rsidRPr="006F3C5E">
        <w:t>Gold Plate per ASTM B488, Type I, Grade C, .00010 / .00015 thick over Nickel Plate per SAE-AMS-QQ-N-290, Class 1, .00005 / .00015 thick over Copper Flash (Optional) per SAE AMS 2418, .00001 / .00005 thick. Total plating thickness .00016 / .00035. No Gold Brighteners Permitted.</w:t>
      </w:r>
    </w:p>
    <w:p w:rsidR="00FA5C6F" w:rsidRPr="006F3C5E" w:rsidRDefault="00FA5C6F" w:rsidP="00EE6915">
      <w:pPr>
        <w:pStyle w:val="Heading3paragraphformat"/>
        <w:spacing w:before="0" w:after="120"/>
        <w:ind w:right="360"/>
        <w:rPr>
          <w:b/>
        </w:rPr>
      </w:pPr>
      <w:r w:rsidRPr="006F3C5E">
        <w:rPr>
          <w:b/>
        </w:rPr>
        <w:t>Note: To control the porosity of the gold plating, the current density of the plating bath must be limited to 1.5 amperes per square foot maximum for the type I gold.</w:t>
      </w:r>
    </w:p>
    <w:p w:rsidR="00FA5C6F" w:rsidRPr="006F3C5E" w:rsidRDefault="00FA5C6F" w:rsidP="00EE6915">
      <w:pPr>
        <w:spacing w:after="120"/>
        <w:rPr>
          <w:sz w:val="24"/>
          <w:szCs w:val="24"/>
        </w:rPr>
      </w:pPr>
    </w:p>
    <w:p w:rsidR="00FA5C6F" w:rsidRPr="006F3C5E" w:rsidRDefault="00FA5C6F" w:rsidP="00FA5C6F">
      <w:pPr>
        <w:rPr>
          <w:sz w:val="24"/>
          <w:szCs w:val="24"/>
        </w:rPr>
      </w:pPr>
      <w:r w:rsidRPr="006F3C5E">
        <w:rPr>
          <w:sz w:val="24"/>
          <w:szCs w:val="24"/>
        </w:rPr>
        <w:br w:type="page"/>
      </w:r>
    </w:p>
    <w:p w:rsidR="00FA5C6F" w:rsidRPr="006F3C5E" w:rsidRDefault="00FA5C6F" w:rsidP="005D6BC5">
      <w:pPr>
        <w:spacing w:after="120"/>
        <w:rPr>
          <w:sz w:val="24"/>
          <w:szCs w:val="24"/>
        </w:rPr>
      </w:pPr>
    </w:p>
    <w:p w:rsidR="00FA5C6F" w:rsidRPr="006F3C5E" w:rsidRDefault="00FA5C6F" w:rsidP="005D6BC5">
      <w:pPr>
        <w:pStyle w:val="Heading3"/>
        <w:keepNext w:val="0"/>
        <w:numPr>
          <w:ilvl w:val="2"/>
          <w:numId w:val="35"/>
        </w:numPr>
        <w:tabs>
          <w:tab w:val="left" w:pos="2160"/>
        </w:tabs>
        <w:ind w:right="360" w:hanging="1440"/>
        <w:jc w:val="left"/>
        <w:rPr>
          <w:rFonts w:ascii="Times New Roman" w:hAnsi="Times New Roman"/>
          <w:b w:val="0"/>
        </w:rPr>
      </w:pPr>
      <w:bookmarkStart w:id="52" w:name="_Toc287529264"/>
      <w:bookmarkStart w:id="53" w:name="_Toc287533408"/>
      <w:bookmarkStart w:id="54" w:name="_Toc287533540"/>
      <w:r w:rsidRPr="006F3C5E">
        <w:rPr>
          <w:rFonts w:ascii="Times New Roman" w:hAnsi="Times New Roman"/>
          <w:b w:val="0"/>
        </w:rPr>
        <w:t>Copper Beryllium Alloys – RF Blades</w:t>
      </w:r>
      <w:bookmarkEnd w:id="52"/>
      <w:bookmarkEnd w:id="53"/>
      <w:bookmarkEnd w:id="54"/>
    </w:p>
    <w:p w:rsidR="00FA5C6F" w:rsidRPr="006F3C5E" w:rsidRDefault="00FA5C6F" w:rsidP="005D6BC5">
      <w:pPr>
        <w:pStyle w:val="Heading3paragraphformat"/>
        <w:spacing w:before="0" w:after="120"/>
        <w:ind w:right="360"/>
      </w:pPr>
      <w:r w:rsidRPr="006F3C5E">
        <w:t>Gold Plate per ASTM B488, Type III, Grade A, .00005 / .00010 thick over Gold Plate per ASTM B488, Type I, Grade C, .00005 / .00010 thick over Nickel Plate per SAE-AMS-QQ-N-290, Class 1, .00005 / .00015 thick over Copper Flash (Optional) per SAE AMS 2418, .00001 / .00005 thick. Total plating thickness .00016 / .00040. No Gold Brighteners Permitted.</w:t>
      </w:r>
    </w:p>
    <w:p w:rsidR="00FA5C6F" w:rsidRPr="006F3C5E" w:rsidRDefault="00FA5C6F" w:rsidP="005D6BC5">
      <w:pPr>
        <w:pStyle w:val="Heading3paragraphformat"/>
        <w:spacing w:before="0" w:after="120"/>
        <w:ind w:right="360"/>
        <w:rPr>
          <w:b/>
        </w:rPr>
      </w:pPr>
      <w:r w:rsidRPr="006F3C5E">
        <w:rPr>
          <w:b/>
        </w:rPr>
        <w:t>Note: To control the porosity of the gold plating, the current density of the plating bath must be limited to 1.5 amperes per square foot maximum for the type I gold and 0.5 amperes per square foot maximum for the type III gold.</w:t>
      </w:r>
    </w:p>
    <w:p w:rsidR="00FA5C6F" w:rsidRPr="006F3C5E" w:rsidRDefault="00FA5C6F" w:rsidP="005D6BC5">
      <w:pPr>
        <w:pStyle w:val="Heading3"/>
        <w:keepNext w:val="0"/>
        <w:numPr>
          <w:ilvl w:val="2"/>
          <w:numId w:val="35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  <w:szCs w:val="24"/>
        </w:rPr>
      </w:pPr>
      <w:bookmarkStart w:id="55" w:name="_Toc287529265"/>
      <w:bookmarkStart w:id="56" w:name="_Toc287533409"/>
      <w:bookmarkStart w:id="57" w:name="_Toc287533541"/>
      <w:r w:rsidRPr="006F3C5E">
        <w:rPr>
          <w:rFonts w:ascii="Times New Roman" w:hAnsi="Times New Roman"/>
          <w:b w:val="0"/>
          <w:szCs w:val="24"/>
        </w:rPr>
        <w:t>Aluminum Alloys</w:t>
      </w:r>
      <w:bookmarkEnd w:id="55"/>
      <w:bookmarkEnd w:id="56"/>
      <w:bookmarkEnd w:id="57"/>
    </w:p>
    <w:p w:rsidR="00FA5C6F" w:rsidRPr="006F3C5E" w:rsidRDefault="00FA5C6F" w:rsidP="005D6BC5">
      <w:pPr>
        <w:pStyle w:val="Heading3paragraphformat"/>
        <w:spacing w:before="0" w:after="120"/>
        <w:ind w:right="360"/>
      </w:pPr>
      <w:r w:rsidRPr="006F3C5E">
        <w:t>Gold Plate per ASTM B488, Type I, Grade C, .00010 / .00015 thick over Electroless Nickel Plate per SAE AMS 2404 (Low Phosphorus 2% to 8%), .00020 / .00030 thick over Zincate (double dip) per ASTM B253. The total plating thickness is .00030 / .00045.</w:t>
      </w:r>
    </w:p>
    <w:p w:rsidR="00FA5C6F" w:rsidRPr="006F3C5E" w:rsidRDefault="00FA5C6F" w:rsidP="005D6BC5">
      <w:pPr>
        <w:pStyle w:val="Heading3"/>
        <w:keepNext w:val="0"/>
        <w:numPr>
          <w:ilvl w:val="2"/>
          <w:numId w:val="35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  <w:szCs w:val="24"/>
        </w:rPr>
      </w:pPr>
      <w:r w:rsidRPr="006F3C5E">
        <w:rPr>
          <w:rFonts w:ascii="Times New Roman" w:hAnsi="Times New Roman"/>
          <w:b w:val="0"/>
          <w:szCs w:val="24"/>
        </w:rPr>
        <w:t>Copper Beryllium Alloys – Specialty Plating, Low PIM</w:t>
      </w:r>
    </w:p>
    <w:p w:rsidR="00FA5C6F" w:rsidRPr="006F3C5E" w:rsidRDefault="00FA5C6F" w:rsidP="005D6BC5">
      <w:pPr>
        <w:spacing w:after="120"/>
        <w:ind w:left="2160"/>
        <w:rPr>
          <w:b/>
          <w:sz w:val="24"/>
          <w:szCs w:val="24"/>
        </w:rPr>
      </w:pPr>
      <w:r w:rsidRPr="006F3C5E">
        <w:rPr>
          <w:sz w:val="24"/>
          <w:szCs w:val="24"/>
        </w:rPr>
        <w:t xml:space="preserve">RF Connector Shells and Center Pins </w:t>
      </w:r>
    </w:p>
    <w:p w:rsidR="00FA5C6F" w:rsidRPr="006F3C5E" w:rsidRDefault="00FA5C6F" w:rsidP="005D6BC5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Gold Plate per ASTM B488, Type I, Grade C, .00010 / .00015 thick over Nonmagnetic Electroless Nickel Plating (no Electrolytic Nickel Plating or Strike allowed) per ASTM-B733, Type V, Class 5, .00005/.00010 thick. The Electroless Nickel plating bath composition, PH, temperature of the solution, and bath age must be controlled to achieve Phosphorus content 11</w:t>
      </w:r>
      <w:r w:rsidR="00B10EE0">
        <w:t>.2</w:t>
      </w:r>
      <w:r w:rsidRPr="006F3C5E">
        <w:t>% - 12.5%.</w:t>
      </w:r>
    </w:p>
    <w:p w:rsidR="00FA5C6F" w:rsidRPr="006F3C5E" w:rsidRDefault="00FA5C6F" w:rsidP="005D6BC5">
      <w:pPr>
        <w:pStyle w:val="Heading3paragraphformat"/>
        <w:tabs>
          <w:tab w:val="left" w:pos="2160"/>
        </w:tabs>
        <w:spacing w:before="0" w:after="120"/>
        <w:ind w:right="360"/>
        <w:rPr>
          <w:b/>
        </w:rPr>
      </w:pPr>
      <w:r w:rsidRPr="006F3C5E">
        <w:rPr>
          <w:b/>
        </w:rPr>
        <w:t>Notes:</w:t>
      </w:r>
    </w:p>
    <w:p w:rsidR="00FA5C6F" w:rsidRPr="006F3C5E" w:rsidRDefault="00FA5C6F" w:rsidP="005D6BC5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In order to achieve optimum nonmagnetic properties of the Nickel plating the following plating bath controls are recommended:</w:t>
      </w:r>
    </w:p>
    <w:p w:rsidR="00FA5C6F" w:rsidRPr="006F3C5E" w:rsidRDefault="00FA5C6F" w:rsidP="005D6BC5">
      <w:pPr>
        <w:pStyle w:val="Heading3paragraphformat"/>
        <w:numPr>
          <w:ilvl w:val="0"/>
          <w:numId w:val="33"/>
        </w:numPr>
        <w:tabs>
          <w:tab w:val="left" w:pos="2160"/>
        </w:tabs>
        <w:spacing w:before="0"/>
        <w:ind w:left="2520" w:right="360"/>
      </w:pPr>
      <w:r w:rsidRPr="006F3C5E">
        <w:t>Plating Phosphorus Content 12% - 12.5% should be targeted in order to ensure nonmagnetic plating properties</w:t>
      </w:r>
    </w:p>
    <w:p w:rsidR="00FA5C6F" w:rsidRPr="006F3C5E" w:rsidRDefault="00FA5C6F" w:rsidP="005D6BC5">
      <w:pPr>
        <w:pStyle w:val="Heading3paragraphformat"/>
        <w:numPr>
          <w:ilvl w:val="0"/>
          <w:numId w:val="32"/>
        </w:numPr>
        <w:tabs>
          <w:tab w:val="left" w:pos="2160"/>
        </w:tabs>
        <w:spacing w:before="0"/>
        <w:ind w:right="360"/>
      </w:pPr>
      <w:r w:rsidRPr="006F3C5E">
        <w:t>Plating Bath PH Range</w:t>
      </w:r>
      <w:r w:rsidRPr="006F3C5E">
        <w:tab/>
      </w:r>
      <w:r w:rsidRPr="006F3C5E">
        <w:tab/>
        <w:t>-</w:t>
      </w:r>
      <w:r w:rsidRPr="006F3C5E">
        <w:tab/>
        <w:t>4.6 – 4.8</w:t>
      </w:r>
    </w:p>
    <w:p w:rsidR="00FA5C6F" w:rsidRPr="006F3C5E" w:rsidRDefault="00FA5C6F" w:rsidP="005D6BC5">
      <w:pPr>
        <w:pStyle w:val="Heading3paragraphformat"/>
        <w:numPr>
          <w:ilvl w:val="0"/>
          <w:numId w:val="32"/>
        </w:numPr>
        <w:tabs>
          <w:tab w:val="left" w:pos="2160"/>
        </w:tabs>
        <w:spacing w:before="0" w:after="120"/>
        <w:ind w:right="360"/>
      </w:pPr>
      <w:r w:rsidRPr="006F3C5E">
        <w:t xml:space="preserve">Plating Bath Temperature </w:t>
      </w:r>
      <w:r w:rsidRPr="006F3C5E">
        <w:tab/>
        <w:t>-</w:t>
      </w:r>
      <w:r w:rsidRPr="006F3C5E">
        <w:tab/>
        <w:t>87</w:t>
      </w:r>
      <w:r w:rsidRPr="006F3C5E">
        <w:rPr>
          <w:rFonts w:ascii="Cambria Math" w:hAnsi="Cambria Math"/>
        </w:rPr>
        <w:t>⁰</w:t>
      </w:r>
      <w:r w:rsidRPr="006F3C5E">
        <w:t>C±0.5C</w:t>
      </w:r>
      <w:r w:rsidRPr="006F3C5E">
        <w:rPr>
          <w:rFonts w:ascii="Cambria Math" w:hAnsi="Cambria Math"/>
        </w:rPr>
        <w:t>⁰</w:t>
      </w:r>
    </w:p>
    <w:p w:rsidR="00FA5C6F" w:rsidRPr="006F3C5E" w:rsidRDefault="00FA5C6F" w:rsidP="005D6BC5">
      <w:pPr>
        <w:pStyle w:val="Heading3"/>
        <w:keepNext w:val="0"/>
        <w:numPr>
          <w:ilvl w:val="2"/>
          <w:numId w:val="35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Copper Beryllium – RF Blades, Specialty Plating, Low PIM</w:t>
      </w:r>
    </w:p>
    <w:p w:rsidR="00FA5C6F" w:rsidRPr="006F3C5E" w:rsidRDefault="00FA5C6F" w:rsidP="005D6BC5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Gold Plate per ASTM B488, Type III, Grade A, .00005 / .00010 thick over Gold Plate per ASTM B488, Type I, Grade C, .00005 / .00010 thick over Nonmagnetic Electroless Nickel Plating (no Electrolytic Nickel Plating or Strike allowed) per ASTM-B733, Type V, Class 5, .00005/.00010 thick. The Electroless Nickel plating bath composition, PH, temperature of the solution, and bath age must be controlled to achieve Phosphorus content 11</w:t>
      </w:r>
      <w:r w:rsidR="00B10EE0">
        <w:t>.2</w:t>
      </w:r>
      <w:r w:rsidRPr="006F3C5E">
        <w:t>% - 12.5%.</w:t>
      </w:r>
    </w:p>
    <w:p w:rsidR="00FA5C6F" w:rsidRPr="006F3C5E" w:rsidRDefault="00FA5C6F" w:rsidP="005D6BC5">
      <w:pPr>
        <w:pStyle w:val="Heading3paragraphformat"/>
        <w:tabs>
          <w:tab w:val="left" w:pos="2160"/>
        </w:tabs>
        <w:spacing w:before="0" w:after="120"/>
        <w:ind w:right="360" w:hanging="2160"/>
      </w:pPr>
    </w:p>
    <w:p w:rsidR="00FA5C6F" w:rsidRPr="006F3C5E" w:rsidRDefault="00FA5C6F" w:rsidP="00FA5C6F">
      <w:pPr>
        <w:rPr>
          <w:sz w:val="24"/>
          <w:szCs w:val="24"/>
        </w:rPr>
      </w:pPr>
      <w:r w:rsidRPr="006F3C5E">
        <w:rPr>
          <w:sz w:val="24"/>
          <w:szCs w:val="24"/>
        </w:rPr>
        <w:br w:type="page"/>
      </w:r>
    </w:p>
    <w:p w:rsidR="00FA5C6F" w:rsidRPr="006F3C5E" w:rsidRDefault="00FA5C6F" w:rsidP="004B62F1">
      <w:pPr>
        <w:pStyle w:val="Heading3paragraphformat"/>
        <w:tabs>
          <w:tab w:val="left" w:pos="2160"/>
        </w:tabs>
        <w:spacing w:before="0" w:after="120"/>
        <w:ind w:right="360"/>
        <w:rPr>
          <w:b/>
        </w:rPr>
      </w:pPr>
      <w:r w:rsidRPr="006F3C5E">
        <w:rPr>
          <w:b/>
        </w:rPr>
        <w:lastRenderedPageBreak/>
        <w:t>Notes:</w:t>
      </w:r>
    </w:p>
    <w:p w:rsidR="00FA5C6F" w:rsidRPr="006F3C5E" w:rsidRDefault="00FA5C6F" w:rsidP="004B62F1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In order to achieve optimum nonmagnetic properties of the Nickel plating the following plating bath controls are recommended:</w:t>
      </w:r>
    </w:p>
    <w:p w:rsidR="00FA5C6F" w:rsidRPr="006F3C5E" w:rsidRDefault="00FA5C6F" w:rsidP="004B62F1">
      <w:pPr>
        <w:pStyle w:val="Heading3paragraphformat"/>
        <w:numPr>
          <w:ilvl w:val="0"/>
          <w:numId w:val="33"/>
        </w:numPr>
        <w:tabs>
          <w:tab w:val="left" w:pos="2160"/>
        </w:tabs>
        <w:spacing w:before="0"/>
        <w:ind w:left="2520" w:right="360"/>
      </w:pPr>
      <w:r w:rsidRPr="006F3C5E">
        <w:t>Plating Phosphorus Content 12% - 12.5% should be targeted in order to ensure nonmagnetic plating properties</w:t>
      </w:r>
    </w:p>
    <w:p w:rsidR="00FA5C6F" w:rsidRPr="006F3C5E" w:rsidRDefault="00FA5C6F" w:rsidP="004B62F1">
      <w:pPr>
        <w:pStyle w:val="Heading3paragraphformat"/>
        <w:numPr>
          <w:ilvl w:val="0"/>
          <w:numId w:val="32"/>
        </w:numPr>
        <w:tabs>
          <w:tab w:val="left" w:pos="2160"/>
        </w:tabs>
        <w:spacing w:before="0"/>
        <w:ind w:right="360"/>
      </w:pPr>
      <w:r w:rsidRPr="006F3C5E">
        <w:t>Plating Bath PH Range</w:t>
      </w:r>
      <w:r w:rsidRPr="006F3C5E">
        <w:tab/>
      </w:r>
      <w:r w:rsidRPr="006F3C5E">
        <w:tab/>
        <w:t>-</w:t>
      </w:r>
      <w:r w:rsidRPr="006F3C5E">
        <w:tab/>
        <w:t>4.6 – 4.8</w:t>
      </w:r>
    </w:p>
    <w:p w:rsidR="00FA5C6F" w:rsidRPr="006F3C5E" w:rsidRDefault="00FA5C6F" w:rsidP="004B62F1">
      <w:pPr>
        <w:pStyle w:val="Heading3paragraphformat"/>
        <w:numPr>
          <w:ilvl w:val="0"/>
          <w:numId w:val="32"/>
        </w:numPr>
        <w:tabs>
          <w:tab w:val="left" w:pos="2160"/>
        </w:tabs>
        <w:spacing w:before="0" w:after="120"/>
        <w:ind w:right="360"/>
      </w:pPr>
      <w:r w:rsidRPr="006F3C5E">
        <w:t xml:space="preserve">Plating Bath Temperature </w:t>
      </w:r>
      <w:r w:rsidRPr="006F3C5E">
        <w:tab/>
        <w:t>-</w:t>
      </w:r>
      <w:r w:rsidRPr="006F3C5E">
        <w:tab/>
        <w:t xml:space="preserve">87 ± 0.5 </w:t>
      </w:r>
      <w:r w:rsidRPr="006F3C5E">
        <w:rPr>
          <w:rFonts w:ascii="Cambria Math" w:hAnsi="Cambria Math" w:cs="Cambria Math"/>
        </w:rPr>
        <w:t>⁰</w:t>
      </w:r>
      <w:r w:rsidRPr="006F3C5E">
        <w:t>C</w:t>
      </w:r>
    </w:p>
    <w:p w:rsidR="00FA5C6F" w:rsidRPr="006F3C5E" w:rsidRDefault="00FA5C6F" w:rsidP="004B62F1">
      <w:pPr>
        <w:pStyle w:val="Heading3"/>
        <w:keepNext w:val="0"/>
        <w:numPr>
          <w:ilvl w:val="2"/>
          <w:numId w:val="35"/>
        </w:numPr>
        <w:tabs>
          <w:tab w:val="left" w:pos="2160"/>
        </w:tabs>
        <w:ind w:right="360" w:hanging="1440"/>
        <w:jc w:val="left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Aluminum Alloys – Specialty Plating, Low PIM</w:t>
      </w:r>
    </w:p>
    <w:p w:rsidR="00FA5C6F" w:rsidRPr="006F3C5E" w:rsidRDefault="00FA5C6F" w:rsidP="004B62F1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Gold Plate per ASTM B488, Type I, Grade C, .00010 / .00015 thick over Nonmagnetic Electroless Nickel Plating (no Electrolytic Nickel Plating or Strike allowed) per ASTM-B733, Type V, .00005/.00010 thick. The Electroless Nickel plating bath composition, PH, temperature of the solution, and bath age must be controlled to achieve Phosphorus content 11</w:t>
      </w:r>
      <w:r w:rsidR="00B10EE0">
        <w:t>.2</w:t>
      </w:r>
      <w:r w:rsidRPr="006F3C5E">
        <w:t>% - 12.5%.</w:t>
      </w:r>
    </w:p>
    <w:p w:rsidR="00FA5C6F" w:rsidRPr="006F3C5E" w:rsidRDefault="00FA5C6F" w:rsidP="004B62F1">
      <w:pPr>
        <w:pStyle w:val="Heading3paragraphformat"/>
        <w:tabs>
          <w:tab w:val="left" w:pos="2160"/>
        </w:tabs>
        <w:spacing w:before="0" w:after="120"/>
        <w:ind w:right="360"/>
        <w:rPr>
          <w:b/>
        </w:rPr>
      </w:pPr>
      <w:r w:rsidRPr="006F3C5E">
        <w:rPr>
          <w:b/>
        </w:rPr>
        <w:t>Notes:</w:t>
      </w:r>
    </w:p>
    <w:p w:rsidR="00FA5C6F" w:rsidRPr="006F3C5E" w:rsidRDefault="00FA5C6F" w:rsidP="004B62F1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In order to achieve optimum nonmagnetic properties of the Nickel plating the following plating bath controls are recommended:</w:t>
      </w:r>
    </w:p>
    <w:p w:rsidR="00FA5C6F" w:rsidRPr="006F3C5E" w:rsidRDefault="00FA5C6F" w:rsidP="004B62F1">
      <w:pPr>
        <w:pStyle w:val="Heading3paragraphformat"/>
        <w:numPr>
          <w:ilvl w:val="0"/>
          <w:numId w:val="33"/>
        </w:numPr>
        <w:tabs>
          <w:tab w:val="left" w:pos="2160"/>
        </w:tabs>
        <w:spacing w:before="0"/>
        <w:ind w:left="2520" w:right="360"/>
      </w:pPr>
      <w:r w:rsidRPr="006F3C5E">
        <w:t>Plating Phosphorus Content 12% - 12.5% should be targeted in order to ensure nonmagnetic plating properties</w:t>
      </w:r>
    </w:p>
    <w:p w:rsidR="00FA5C6F" w:rsidRPr="006F3C5E" w:rsidRDefault="00FA5C6F" w:rsidP="004B62F1">
      <w:pPr>
        <w:pStyle w:val="Heading3paragraphformat"/>
        <w:numPr>
          <w:ilvl w:val="0"/>
          <w:numId w:val="32"/>
        </w:numPr>
        <w:tabs>
          <w:tab w:val="left" w:pos="2160"/>
        </w:tabs>
        <w:spacing w:before="0"/>
        <w:ind w:right="360"/>
      </w:pPr>
      <w:r w:rsidRPr="006F3C5E">
        <w:t>Plating Bath PH Range</w:t>
      </w:r>
      <w:r w:rsidRPr="006F3C5E">
        <w:tab/>
      </w:r>
      <w:r w:rsidRPr="006F3C5E">
        <w:tab/>
        <w:t>-</w:t>
      </w:r>
      <w:r w:rsidRPr="006F3C5E">
        <w:tab/>
        <w:t>4.6 – 4.8</w:t>
      </w:r>
    </w:p>
    <w:p w:rsidR="00FA5C6F" w:rsidRPr="006F3C5E" w:rsidRDefault="00FA5C6F" w:rsidP="004B62F1">
      <w:pPr>
        <w:pStyle w:val="Heading3paragraphformat"/>
        <w:numPr>
          <w:ilvl w:val="0"/>
          <w:numId w:val="32"/>
        </w:numPr>
        <w:tabs>
          <w:tab w:val="left" w:pos="2160"/>
        </w:tabs>
        <w:spacing w:before="0" w:after="120"/>
        <w:ind w:right="360"/>
      </w:pPr>
      <w:r w:rsidRPr="006F3C5E">
        <w:t xml:space="preserve">Plating Bath Temperature </w:t>
      </w:r>
      <w:r w:rsidRPr="006F3C5E">
        <w:tab/>
        <w:t>-</w:t>
      </w:r>
      <w:r w:rsidRPr="006F3C5E">
        <w:tab/>
        <w:t xml:space="preserve">87 ± 0.5 </w:t>
      </w:r>
      <w:r w:rsidRPr="006F3C5E">
        <w:rPr>
          <w:rFonts w:ascii="Cambria Math" w:hAnsi="Cambria Math" w:cs="Cambria Math"/>
        </w:rPr>
        <w:t>⁰</w:t>
      </w:r>
      <w:r w:rsidRPr="006F3C5E">
        <w:t>C</w:t>
      </w:r>
    </w:p>
    <w:p w:rsidR="00FA5C6F" w:rsidRPr="006F3C5E" w:rsidRDefault="00FA5C6F" w:rsidP="004B62F1">
      <w:pPr>
        <w:pStyle w:val="Heading2"/>
        <w:keepNext w:val="0"/>
        <w:numPr>
          <w:ilvl w:val="1"/>
          <w:numId w:val="35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58" w:name="_Toc287529266"/>
      <w:bookmarkStart w:id="59" w:name="_Toc287533377"/>
      <w:bookmarkStart w:id="60" w:name="_Toc287533410"/>
      <w:bookmarkStart w:id="61" w:name="_Toc287533542"/>
      <w:bookmarkStart w:id="62" w:name="_Toc442166710"/>
      <w:r w:rsidRPr="006F3C5E">
        <w:rPr>
          <w:rFonts w:ascii="Times New Roman" w:hAnsi="Times New Roman"/>
        </w:rPr>
        <w:t>Electroless Nickel Plate</w:t>
      </w:r>
      <w:bookmarkEnd w:id="58"/>
      <w:bookmarkEnd w:id="59"/>
      <w:bookmarkEnd w:id="60"/>
      <w:bookmarkEnd w:id="61"/>
      <w:bookmarkEnd w:id="62"/>
    </w:p>
    <w:p w:rsidR="00FA5C6F" w:rsidRPr="006F3C5E" w:rsidRDefault="00FA5C6F" w:rsidP="004B62F1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right="360" w:hanging="810"/>
        <w:jc w:val="left"/>
        <w:rPr>
          <w:rFonts w:ascii="Times New Roman" w:hAnsi="Times New Roman"/>
          <w:b w:val="0"/>
        </w:rPr>
      </w:pPr>
      <w:bookmarkStart w:id="63" w:name="_Toc287529267"/>
      <w:bookmarkStart w:id="64" w:name="_Toc287533411"/>
      <w:bookmarkStart w:id="65" w:name="_Toc287533543"/>
      <w:r w:rsidRPr="006F3C5E">
        <w:rPr>
          <w:rFonts w:ascii="Times New Roman" w:hAnsi="Times New Roman"/>
          <w:b w:val="0"/>
        </w:rPr>
        <w:t>Aluminum Alloys</w:t>
      </w:r>
      <w:bookmarkEnd w:id="63"/>
      <w:bookmarkEnd w:id="64"/>
      <w:bookmarkEnd w:id="65"/>
    </w:p>
    <w:p w:rsidR="00FA5C6F" w:rsidRDefault="00FA5C6F" w:rsidP="004B62F1">
      <w:pPr>
        <w:pStyle w:val="Heading3paragraphformat"/>
        <w:spacing w:before="0" w:after="120"/>
        <w:ind w:right="360"/>
      </w:pPr>
      <w:r w:rsidRPr="006F3C5E">
        <w:t>Electroless Nickel Plate per SAE AMS 2404 (Low Phosphorus 2% to 8%), .00045 / .00055 thick over Zincate (double dip) per ASTM B253.</w:t>
      </w:r>
    </w:p>
    <w:p w:rsidR="00FA5C6F" w:rsidRPr="006F3C5E" w:rsidRDefault="00FA5C6F" w:rsidP="004B62F1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66" w:name="_Toc287529268"/>
      <w:bookmarkStart w:id="67" w:name="_Toc287533412"/>
      <w:bookmarkStart w:id="68" w:name="_Toc287533544"/>
      <w:r w:rsidRPr="006F3C5E">
        <w:rPr>
          <w:rFonts w:ascii="Times New Roman" w:hAnsi="Times New Roman"/>
          <w:b w:val="0"/>
        </w:rPr>
        <w:t>Magnetic Iron / Low Carbon Steel Alloys</w:t>
      </w:r>
      <w:bookmarkEnd w:id="66"/>
      <w:bookmarkEnd w:id="67"/>
      <w:bookmarkEnd w:id="68"/>
    </w:p>
    <w:p w:rsidR="00FA5C6F" w:rsidRPr="006F3C5E" w:rsidRDefault="00FA5C6F" w:rsidP="004B62F1">
      <w:pPr>
        <w:pStyle w:val="Heading3paragraphformat"/>
        <w:spacing w:before="0" w:after="120"/>
        <w:ind w:right="360"/>
      </w:pPr>
      <w:r w:rsidRPr="006F3C5E">
        <w:t>Electroless Nickel Plate per SAE AMS 2404 (Low Phosphorus 2% to 8%), .00020 / .00030 thick.</w:t>
      </w:r>
    </w:p>
    <w:p w:rsidR="00FA5C6F" w:rsidRPr="006F3C5E" w:rsidRDefault="00FA5C6F" w:rsidP="004B62F1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69" w:name="_Toc287529269"/>
      <w:bookmarkStart w:id="70" w:name="_Toc287533413"/>
      <w:bookmarkStart w:id="71" w:name="_Toc287533545"/>
      <w:r w:rsidRPr="006F3C5E">
        <w:rPr>
          <w:rFonts w:ascii="Times New Roman" w:hAnsi="Times New Roman"/>
          <w:b w:val="0"/>
        </w:rPr>
        <w:t>Copper Alloys</w:t>
      </w:r>
      <w:bookmarkEnd w:id="69"/>
      <w:bookmarkEnd w:id="70"/>
      <w:bookmarkEnd w:id="71"/>
    </w:p>
    <w:p w:rsidR="00FA5C6F" w:rsidRPr="006F3C5E" w:rsidRDefault="00FA5C6F" w:rsidP="004B62F1">
      <w:pPr>
        <w:pStyle w:val="Heading3paragraphformat"/>
        <w:spacing w:before="0" w:after="120"/>
        <w:ind w:right="360"/>
      </w:pPr>
      <w:r w:rsidRPr="006F3C5E">
        <w:t>Electroless Nickel Plate per SAE AMS 2404 (Low Phosphorus 2% to 8%), .00045 / .00055 thick.</w:t>
      </w:r>
    </w:p>
    <w:p w:rsidR="00FA5C6F" w:rsidRPr="006F3C5E" w:rsidRDefault="00FA5C6F" w:rsidP="004B62F1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72" w:name="_Toc287529270"/>
      <w:bookmarkStart w:id="73" w:name="_Toc287533414"/>
      <w:bookmarkStart w:id="74" w:name="_Toc287533546"/>
      <w:r w:rsidRPr="006F3C5E">
        <w:rPr>
          <w:rFonts w:ascii="Times New Roman" w:hAnsi="Times New Roman"/>
          <w:b w:val="0"/>
        </w:rPr>
        <w:t>Aluminum Alloy</w:t>
      </w:r>
      <w:bookmarkEnd w:id="72"/>
      <w:bookmarkEnd w:id="73"/>
      <w:bookmarkEnd w:id="74"/>
    </w:p>
    <w:p w:rsidR="00FA5C6F" w:rsidRPr="006F3C5E" w:rsidRDefault="00FA5C6F" w:rsidP="004B62F1">
      <w:pPr>
        <w:pStyle w:val="Heading3paragraphformat"/>
        <w:spacing w:before="0" w:after="120"/>
        <w:ind w:right="360"/>
      </w:pPr>
      <w:r w:rsidRPr="006F3C5E">
        <w:t>Applications requiring nonmagnetic nickel for optimum insertion loss.</w:t>
      </w:r>
    </w:p>
    <w:p w:rsidR="00FA5C6F" w:rsidRPr="006F3C5E" w:rsidRDefault="00FA5C6F" w:rsidP="004F630B">
      <w:pPr>
        <w:spacing w:after="120"/>
        <w:ind w:left="2160"/>
      </w:pPr>
      <w:r w:rsidRPr="006F3C5E">
        <w:rPr>
          <w:sz w:val="24"/>
          <w:szCs w:val="24"/>
        </w:rPr>
        <w:t>Electroless Nickel Plate with High Phosphorus (Greater than 11</w:t>
      </w:r>
      <w:r w:rsidR="00B10EE0">
        <w:rPr>
          <w:sz w:val="24"/>
          <w:szCs w:val="24"/>
        </w:rPr>
        <w:t>.2</w:t>
      </w:r>
      <w:r w:rsidRPr="006F3C5E">
        <w:rPr>
          <w:sz w:val="24"/>
          <w:szCs w:val="24"/>
        </w:rPr>
        <w:t>%) Non Magnetic Properties per ASTM-B733, TYPE V, .00045 / .00055 thick over Zincate (double dip) per ASTM B253. No electrolytic Nickel plating or strike allowed</w:t>
      </w:r>
      <w:r w:rsidRPr="006F3C5E">
        <w:t>.</w:t>
      </w:r>
    </w:p>
    <w:p w:rsidR="00FA5C6F" w:rsidRPr="006F3C5E" w:rsidRDefault="00FA5C6F" w:rsidP="0002343A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Aluminum Alloy - Specialty Plating, Low PIM</w:t>
      </w:r>
    </w:p>
    <w:p w:rsidR="00FA5C6F" w:rsidRPr="006F3C5E" w:rsidRDefault="00FA5C6F" w:rsidP="0002343A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Electroless Nickel Plate with High Phosphorus (Greater than 11</w:t>
      </w:r>
      <w:r w:rsidR="00B10EE0">
        <w:t>.2</w:t>
      </w:r>
      <w:r w:rsidRPr="006F3C5E">
        <w:t xml:space="preserve">%) Non Magnetic Properties (no Electrolytic Nickel Plating or Strike allowed) per ASTM-B733, Type V, .00005/.00010 thick. The Electroless Nickel plating bath composition, PH, </w:t>
      </w:r>
      <w:r w:rsidRPr="006F3C5E">
        <w:lastRenderedPageBreak/>
        <w:t>temperature of the solution, and bath age must be controlled to achieve Phosphorus content 11</w:t>
      </w:r>
      <w:r w:rsidR="00B10EE0">
        <w:t>.2</w:t>
      </w:r>
      <w:r w:rsidRPr="006F3C5E">
        <w:t>% - 12.5%.</w:t>
      </w:r>
    </w:p>
    <w:p w:rsidR="00FA5C6F" w:rsidRPr="006F3C5E" w:rsidRDefault="00FA5C6F" w:rsidP="0002343A">
      <w:pPr>
        <w:pStyle w:val="Heading3paragraphformat"/>
        <w:tabs>
          <w:tab w:val="left" w:pos="2160"/>
        </w:tabs>
        <w:spacing w:before="0" w:after="120"/>
        <w:ind w:right="360"/>
        <w:rPr>
          <w:b/>
        </w:rPr>
      </w:pPr>
      <w:r w:rsidRPr="006F3C5E">
        <w:rPr>
          <w:b/>
        </w:rPr>
        <w:t>Notes:</w:t>
      </w:r>
    </w:p>
    <w:p w:rsidR="00FA5C6F" w:rsidRPr="006F3C5E" w:rsidRDefault="00FA5C6F" w:rsidP="0002343A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In order to achieve optimum nonmagnetic properties of the Nickel plating the following plating bath controls are recommended:</w:t>
      </w:r>
    </w:p>
    <w:p w:rsidR="00FA5C6F" w:rsidRPr="006F3C5E" w:rsidRDefault="00FA5C6F" w:rsidP="0002343A">
      <w:pPr>
        <w:pStyle w:val="Heading3paragraphformat"/>
        <w:numPr>
          <w:ilvl w:val="0"/>
          <w:numId w:val="33"/>
        </w:numPr>
        <w:tabs>
          <w:tab w:val="left" w:pos="2160"/>
        </w:tabs>
        <w:spacing w:before="0"/>
        <w:ind w:left="2520" w:right="360"/>
      </w:pPr>
      <w:r w:rsidRPr="006F3C5E">
        <w:t>Plating Phosphorus Content 12% - 12.5% should be targeted in order to ensure nonmagnetic plating properties</w:t>
      </w:r>
    </w:p>
    <w:p w:rsidR="00FA5C6F" w:rsidRPr="006F3C5E" w:rsidRDefault="00FA5C6F" w:rsidP="0002343A">
      <w:pPr>
        <w:pStyle w:val="Heading3paragraphformat"/>
        <w:numPr>
          <w:ilvl w:val="0"/>
          <w:numId w:val="32"/>
        </w:numPr>
        <w:tabs>
          <w:tab w:val="left" w:pos="2160"/>
        </w:tabs>
        <w:spacing w:before="0"/>
        <w:ind w:right="360"/>
      </w:pPr>
      <w:r w:rsidRPr="006F3C5E">
        <w:t>Plating Bath PH Range</w:t>
      </w:r>
      <w:r w:rsidRPr="006F3C5E">
        <w:tab/>
      </w:r>
      <w:r w:rsidRPr="006F3C5E">
        <w:tab/>
        <w:t>-</w:t>
      </w:r>
      <w:r w:rsidRPr="006F3C5E">
        <w:tab/>
        <w:t>4.6 – 4.8</w:t>
      </w:r>
    </w:p>
    <w:p w:rsidR="00FA5C6F" w:rsidRDefault="00FA5C6F" w:rsidP="0002343A">
      <w:pPr>
        <w:pStyle w:val="Heading3paragraphformat"/>
        <w:numPr>
          <w:ilvl w:val="0"/>
          <w:numId w:val="32"/>
        </w:numPr>
        <w:tabs>
          <w:tab w:val="left" w:pos="2160"/>
        </w:tabs>
        <w:spacing w:before="0" w:after="120"/>
        <w:ind w:right="360"/>
      </w:pPr>
      <w:r w:rsidRPr="006F3C5E">
        <w:t xml:space="preserve">Plating Bath Temperature </w:t>
      </w:r>
      <w:r w:rsidRPr="006F3C5E">
        <w:tab/>
        <w:t>-</w:t>
      </w:r>
      <w:r w:rsidRPr="006F3C5E">
        <w:tab/>
        <w:t xml:space="preserve">87 ± 0.5 </w:t>
      </w:r>
      <w:r w:rsidRPr="006F3C5E">
        <w:rPr>
          <w:rFonts w:ascii="Cambria Math" w:hAnsi="Cambria Math" w:cs="Cambria Math"/>
        </w:rPr>
        <w:t>⁰</w:t>
      </w:r>
      <w:r w:rsidRPr="006F3C5E">
        <w:t>C</w:t>
      </w:r>
    </w:p>
    <w:p w:rsidR="00943EA0" w:rsidRPr="006F3C5E" w:rsidRDefault="00943EA0" w:rsidP="00943EA0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right="360" w:hanging="810"/>
        <w:jc w:val="left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Aluminum Alloys</w:t>
      </w:r>
      <w:r w:rsidR="00DB35BB">
        <w:rPr>
          <w:rFonts w:ascii="Times New Roman" w:hAnsi="Times New Roman"/>
          <w:b w:val="0"/>
        </w:rPr>
        <w:t xml:space="preserve"> – Requiring Soldering</w:t>
      </w:r>
    </w:p>
    <w:p w:rsidR="00943EA0" w:rsidRDefault="00943EA0" w:rsidP="00943EA0">
      <w:pPr>
        <w:pStyle w:val="Heading3paragraphformat"/>
        <w:spacing w:before="0" w:after="120"/>
        <w:ind w:right="360"/>
      </w:pPr>
      <w:r w:rsidRPr="006F3C5E">
        <w:t>Electroless Nickel Plate per SAE AMS 2404 (Low Phosphorus 2% to 8%), .00045 / .00055 thick over Zincate (double dip) per ASTM B253.</w:t>
      </w:r>
    </w:p>
    <w:p w:rsidR="00943EA0" w:rsidRPr="004F630B" w:rsidRDefault="00943EA0" w:rsidP="00943EA0">
      <w:pPr>
        <w:pStyle w:val="Heading3paragraphformat"/>
        <w:spacing w:before="0" w:after="120"/>
        <w:ind w:right="360"/>
      </w:pPr>
      <w:r w:rsidRPr="004F630B">
        <w:t>Surfaces shall meet solderability requirements per MIL-STD-202, method 208H</w:t>
      </w:r>
    </w:p>
    <w:p w:rsidR="00943EA0" w:rsidRPr="004F630B" w:rsidRDefault="00943EA0" w:rsidP="00943EA0">
      <w:pPr>
        <w:pStyle w:val="Heading3paragraphformat"/>
        <w:spacing w:before="0" w:after="120"/>
        <w:ind w:right="360"/>
      </w:pPr>
      <w:r w:rsidRPr="004F630B">
        <w:t>Composition of plating must comply with RoHS requirements per Directive 2011/65/EU</w:t>
      </w:r>
    </w:p>
    <w:p w:rsidR="00FA5C6F" w:rsidRPr="006F3C5E" w:rsidRDefault="00FA5C6F" w:rsidP="0002343A">
      <w:pPr>
        <w:pStyle w:val="Heading2"/>
        <w:keepNext w:val="0"/>
        <w:numPr>
          <w:ilvl w:val="1"/>
          <w:numId w:val="36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75" w:name="_Toc287529271"/>
      <w:bookmarkStart w:id="76" w:name="_Toc287533378"/>
      <w:bookmarkStart w:id="77" w:name="_Toc287533415"/>
      <w:bookmarkStart w:id="78" w:name="_Toc287533547"/>
      <w:bookmarkStart w:id="79" w:name="_Toc442166711"/>
      <w:r w:rsidRPr="006F3C5E">
        <w:rPr>
          <w:rFonts w:ascii="Times New Roman" w:hAnsi="Times New Roman"/>
        </w:rPr>
        <w:t>Nickel Plate</w:t>
      </w:r>
      <w:bookmarkEnd w:id="75"/>
      <w:bookmarkEnd w:id="76"/>
      <w:bookmarkEnd w:id="77"/>
      <w:bookmarkEnd w:id="78"/>
      <w:bookmarkEnd w:id="79"/>
    </w:p>
    <w:p w:rsidR="00FA5C6F" w:rsidRPr="006F3C5E" w:rsidRDefault="00FA5C6F" w:rsidP="0002343A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80" w:name="_Toc287529272"/>
      <w:bookmarkStart w:id="81" w:name="_Toc287533416"/>
      <w:bookmarkStart w:id="82" w:name="_Toc287533548"/>
      <w:r w:rsidRPr="006F3C5E">
        <w:rPr>
          <w:rFonts w:ascii="Times New Roman" w:hAnsi="Times New Roman"/>
          <w:b w:val="0"/>
        </w:rPr>
        <w:t>Magnetic Iron / Low Carbon Steel Alloys</w:t>
      </w:r>
      <w:bookmarkEnd w:id="80"/>
      <w:bookmarkEnd w:id="81"/>
      <w:bookmarkEnd w:id="82"/>
    </w:p>
    <w:p w:rsidR="00FA5C6F" w:rsidRPr="006F3C5E" w:rsidRDefault="00FA5C6F" w:rsidP="0002343A">
      <w:pPr>
        <w:pStyle w:val="Heading3paragraphformat"/>
        <w:spacing w:before="0" w:after="120"/>
        <w:ind w:right="360"/>
      </w:pPr>
      <w:r w:rsidRPr="006F3C5E">
        <w:t xml:space="preserve">Nickel Plate per SAE-QQ-N-290, Class 1, Form SB, .00020 / .00030 thick. </w:t>
      </w:r>
    </w:p>
    <w:p w:rsidR="00FA5C6F" w:rsidRPr="006F3C5E" w:rsidRDefault="00FA5C6F" w:rsidP="0002343A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83" w:name="_Toc287529273"/>
      <w:bookmarkStart w:id="84" w:name="_Toc287533417"/>
      <w:bookmarkStart w:id="85" w:name="_Toc287533549"/>
      <w:r w:rsidRPr="006F3C5E">
        <w:rPr>
          <w:rFonts w:ascii="Times New Roman" w:hAnsi="Times New Roman"/>
          <w:b w:val="0"/>
        </w:rPr>
        <w:t>Magnetic Iron / Low Carbon Steel Alloy</w:t>
      </w:r>
      <w:bookmarkEnd w:id="83"/>
      <w:r w:rsidRPr="006F3C5E">
        <w:rPr>
          <w:rFonts w:ascii="Times New Roman" w:hAnsi="Times New Roman"/>
          <w:b w:val="0"/>
        </w:rPr>
        <w:t xml:space="preserve"> - Applications requiring ductile (soft) finish.</w:t>
      </w:r>
      <w:bookmarkEnd w:id="84"/>
      <w:bookmarkEnd w:id="85"/>
    </w:p>
    <w:p w:rsidR="00FA5C6F" w:rsidRPr="006F3C5E" w:rsidRDefault="00FA5C6F" w:rsidP="0002343A">
      <w:pPr>
        <w:pStyle w:val="Heading3paragraphformat"/>
        <w:spacing w:before="0" w:after="120"/>
        <w:ind w:right="360"/>
      </w:pPr>
      <w:r w:rsidRPr="006F3C5E">
        <w:t xml:space="preserve">Nickel Plate per SAE-QQ-N-290, Class 1, Form SD, .00020 / .00030 thick. </w:t>
      </w:r>
    </w:p>
    <w:p w:rsidR="00FA5C6F" w:rsidRPr="006F3C5E" w:rsidRDefault="00FA5C6F" w:rsidP="0002343A">
      <w:pPr>
        <w:pStyle w:val="Heading2"/>
        <w:keepNext w:val="0"/>
        <w:numPr>
          <w:ilvl w:val="1"/>
          <w:numId w:val="36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86" w:name="_Toc287529274"/>
      <w:bookmarkStart w:id="87" w:name="_Toc287533379"/>
      <w:bookmarkStart w:id="88" w:name="_Toc287533418"/>
      <w:bookmarkStart w:id="89" w:name="_Toc287533550"/>
      <w:bookmarkStart w:id="90" w:name="_Toc442166712"/>
      <w:r w:rsidRPr="006F3C5E">
        <w:rPr>
          <w:rFonts w:ascii="Times New Roman" w:hAnsi="Times New Roman"/>
        </w:rPr>
        <w:t>Silver Plate</w:t>
      </w:r>
      <w:bookmarkEnd w:id="86"/>
      <w:bookmarkEnd w:id="87"/>
      <w:bookmarkEnd w:id="88"/>
      <w:bookmarkEnd w:id="89"/>
      <w:bookmarkEnd w:id="90"/>
    </w:p>
    <w:p w:rsidR="00FA5C6F" w:rsidRPr="006F3C5E" w:rsidRDefault="00FA5C6F" w:rsidP="0002343A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91" w:name="_Toc287529275"/>
      <w:bookmarkStart w:id="92" w:name="_Toc287533419"/>
      <w:bookmarkStart w:id="93" w:name="_Toc287533551"/>
      <w:r w:rsidRPr="006F3C5E">
        <w:rPr>
          <w:rFonts w:ascii="Times New Roman" w:hAnsi="Times New Roman"/>
          <w:b w:val="0"/>
        </w:rPr>
        <w:t>Copper Alloys</w:t>
      </w:r>
      <w:bookmarkEnd w:id="91"/>
      <w:bookmarkEnd w:id="92"/>
      <w:bookmarkEnd w:id="93"/>
    </w:p>
    <w:p w:rsidR="00FA5C6F" w:rsidRPr="006F3C5E" w:rsidRDefault="00FA5C6F" w:rsidP="0002343A">
      <w:pPr>
        <w:pStyle w:val="Heading3paragraphformat"/>
        <w:spacing w:before="0" w:after="120"/>
        <w:ind w:right="360"/>
      </w:pPr>
      <w:r w:rsidRPr="006F3C5E">
        <w:t>Silver Plate per ASTM B700, Type II, Grade D, Class S, .00030 / .00040 thick over Electroless Nickel Plate per SAE AMS 2404 (Low Phosphorus 2% to 8%), .00005 / .00015 thick over Copper Flash per SAE AMS 2418, .00001 / .00005 thick. Total plating thickness .00036 / .00060.</w:t>
      </w:r>
    </w:p>
    <w:p w:rsidR="00FA5C6F" w:rsidRPr="006F3C5E" w:rsidRDefault="00FA5C6F" w:rsidP="0002343A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94" w:name="_Toc287529276"/>
      <w:bookmarkStart w:id="95" w:name="_Toc287533420"/>
      <w:bookmarkStart w:id="96" w:name="_Toc287533552"/>
      <w:r w:rsidRPr="006F3C5E">
        <w:rPr>
          <w:rFonts w:ascii="Times New Roman" w:hAnsi="Times New Roman"/>
          <w:b w:val="0"/>
        </w:rPr>
        <w:t>Aluminum Alloys</w:t>
      </w:r>
      <w:bookmarkEnd w:id="94"/>
      <w:bookmarkEnd w:id="95"/>
      <w:bookmarkEnd w:id="96"/>
    </w:p>
    <w:p w:rsidR="00FA5C6F" w:rsidRPr="006F3C5E" w:rsidRDefault="00FA5C6F" w:rsidP="0002343A">
      <w:pPr>
        <w:pStyle w:val="Heading3paragraphformat"/>
        <w:spacing w:before="0" w:after="120"/>
        <w:ind w:right="360"/>
      </w:pPr>
      <w:r w:rsidRPr="006F3C5E">
        <w:t>Silver Plate per ASTM B700, Type II, Grade D, Class S, .00030 / .00040 thick over Electroless Nickel Plate per SAE AMS 2404 (Low Phosphorus 2% to 8%), .00005 / .00015 thick over Zincate (double dip) per ASTM B253. Total plating thickness .00035 / .00055.</w:t>
      </w:r>
    </w:p>
    <w:p w:rsidR="00FA5C6F" w:rsidRPr="006F3C5E" w:rsidRDefault="00FA5C6F" w:rsidP="0002343A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97" w:name="_Toc287529277"/>
      <w:bookmarkStart w:id="98" w:name="_Toc287533421"/>
      <w:bookmarkStart w:id="99" w:name="_Toc287533553"/>
      <w:r w:rsidRPr="006F3C5E">
        <w:rPr>
          <w:rFonts w:ascii="Times New Roman" w:hAnsi="Times New Roman"/>
          <w:b w:val="0"/>
        </w:rPr>
        <w:t>Aluminum Alloys</w:t>
      </w:r>
      <w:bookmarkEnd w:id="97"/>
      <w:bookmarkEnd w:id="98"/>
      <w:bookmarkEnd w:id="99"/>
      <w:r w:rsidRPr="006F3C5E">
        <w:rPr>
          <w:rFonts w:ascii="Times New Roman" w:hAnsi="Times New Roman"/>
          <w:b w:val="0"/>
        </w:rPr>
        <w:t xml:space="preserve"> – Specialty Plating, Low PIM</w:t>
      </w:r>
    </w:p>
    <w:p w:rsidR="00FA5C6F" w:rsidRPr="006F3C5E" w:rsidRDefault="00FA5C6F" w:rsidP="0002343A">
      <w:pPr>
        <w:pStyle w:val="Heading3paragraphformat"/>
        <w:spacing w:before="0" w:after="120"/>
        <w:ind w:right="360"/>
      </w:pPr>
      <w:r w:rsidRPr="006F3C5E">
        <w:t>Silver Plate per ASTM B700, Type II, Grade D, Class S, .00030 / .00040 thick over Electroless Nickel Plate with High Phosphorus (Greater than 11</w:t>
      </w:r>
      <w:r w:rsidR="00B10EE0">
        <w:t>.2</w:t>
      </w:r>
      <w:r w:rsidRPr="006F3C5E">
        <w:t>%) Non Magnetic Properties (no Electrolytic Nickel Plating or Strike allowed) per ASTM B733, Type V, .00005/.00010 thick. The Electroless Nickel plating bath composition, PH, temperature of the solution, and bath age must be controlled to achieve Phosphorus content 11</w:t>
      </w:r>
      <w:r w:rsidR="00B10EE0">
        <w:t>.2</w:t>
      </w:r>
      <w:r w:rsidRPr="006F3C5E">
        <w:t>% - 12.5%.</w:t>
      </w:r>
    </w:p>
    <w:p w:rsidR="00FA5C6F" w:rsidRPr="006F3C5E" w:rsidRDefault="00FA5C6F" w:rsidP="00BF27B0">
      <w:pPr>
        <w:ind w:left="1440" w:firstLine="720"/>
        <w:rPr>
          <w:b/>
        </w:rPr>
      </w:pPr>
      <w:r w:rsidRPr="006F3C5E">
        <w:rPr>
          <w:sz w:val="24"/>
          <w:szCs w:val="24"/>
        </w:rPr>
        <w:br w:type="page"/>
      </w:r>
      <w:r w:rsidRPr="00BF27B0">
        <w:rPr>
          <w:b/>
          <w:sz w:val="24"/>
        </w:rPr>
        <w:lastRenderedPageBreak/>
        <w:t>Notes:</w:t>
      </w:r>
    </w:p>
    <w:p w:rsidR="00FA5C6F" w:rsidRPr="006F3C5E" w:rsidRDefault="00FA5C6F" w:rsidP="00AA4208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In order to achieve optimum nonmagnetic properties of the Nickel plating the following plating bath controls are recommended:</w:t>
      </w:r>
    </w:p>
    <w:p w:rsidR="00FA5C6F" w:rsidRPr="006F3C5E" w:rsidRDefault="00FA5C6F" w:rsidP="00AA4208">
      <w:pPr>
        <w:pStyle w:val="Heading3paragraphformat"/>
        <w:numPr>
          <w:ilvl w:val="0"/>
          <w:numId w:val="33"/>
        </w:numPr>
        <w:tabs>
          <w:tab w:val="left" w:pos="2160"/>
        </w:tabs>
        <w:spacing w:before="0"/>
        <w:ind w:left="2520" w:right="360"/>
      </w:pPr>
      <w:r w:rsidRPr="006F3C5E">
        <w:t>Plating Phosphorus Content 12% - 12.5% should be targeted in order to ensure nonmagnetic plating properties</w:t>
      </w:r>
    </w:p>
    <w:p w:rsidR="00FA5C6F" w:rsidRPr="006F3C5E" w:rsidRDefault="00FA5C6F" w:rsidP="00AA4208">
      <w:pPr>
        <w:pStyle w:val="Heading3paragraphformat"/>
        <w:numPr>
          <w:ilvl w:val="0"/>
          <w:numId w:val="32"/>
        </w:numPr>
        <w:tabs>
          <w:tab w:val="left" w:pos="2160"/>
        </w:tabs>
        <w:spacing w:before="0"/>
        <w:ind w:right="360"/>
      </w:pPr>
      <w:r w:rsidRPr="006F3C5E">
        <w:t>Plating Bath PH Range</w:t>
      </w:r>
      <w:r w:rsidRPr="006F3C5E">
        <w:tab/>
      </w:r>
      <w:r w:rsidRPr="006F3C5E">
        <w:tab/>
        <w:t>-</w:t>
      </w:r>
      <w:r w:rsidRPr="006F3C5E">
        <w:tab/>
        <w:t>4.6 – 4.8</w:t>
      </w:r>
    </w:p>
    <w:p w:rsidR="00FA5C6F" w:rsidRPr="006F3C5E" w:rsidRDefault="00FA5C6F" w:rsidP="00AA4208">
      <w:pPr>
        <w:pStyle w:val="Heading3paragraphformat"/>
        <w:numPr>
          <w:ilvl w:val="0"/>
          <w:numId w:val="32"/>
        </w:numPr>
        <w:tabs>
          <w:tab w:val="left" w:pos="2160"/>
        </w:tabs>
        <w:spacing w:before="0" w:after="120"/>
        <w:ind w:right="360"/>
      </w:pPr>
      <w:r w:rsidRPr="006F3C5E">
        <w:t xml:space="preserve">Plating Bath Temperature </w:t>
      </w:r>
      <w:r w:rsidRPr="006F3C5E">
        <w:tab/>
        <w:t>-</w:t>
      </w:r>
      <w:r w:rsidRPr="006F3C5E">
        <w:tab/>
        <w:t xml:space="preserve">87 ± 0.5 </w:t>
      </w:r>
      <w:r w:rsidRPr="006F3C5E">
        <w:rPr>
          <w:rFonts w:ascii="Cambria Math" w:hAnsi="Cambria Math"/>
        </w:rPr>
        <w:t>⁰</w:t>
      </w:r>
      <w:r w:rsidRPr="006F3C5E">
        <w:t>C</w:t>
      </w:r>
    </w:p>
    <w:p w:rsidR="00FA5C6F" w:rsidRPr="006F3C5E" w:rsidRDefault="00FA5C6F" w:rsidP="00AA4208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r w:rsidRPr="006F3C5E">
        <w:rPr>
          <w:rFonts w:ascii="Times New Roman" w:hAnsi="Times New Roman"/>
          <w:b w:val="0"/>
        </w:rPr>
        <w:t>Aluminum Alloys</w:t>
      </w:r>
    </w:p>
    <w:p w:rsidR="00FA5C6F" w:rsidRPr="006F3C5E" w:rsidRDefault="00FA5C6F" w:rsidP="00AA4208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Applications requiring nonmagnetic nickel for optimum insertion loss.</w:t>
      </w:r>
    </w:p>
    <w:p w:rsidR="00FA5C6F" w:rsidRPr="006F3C5E" w:rsidRDefault="00FA5C6F" w:rsidP="00AA4208">
      <w:pPr>
        <w:pStyle w:val="Heading3paragraphformat"/>
        <w:tabs>
          <w:tab w:val="left" w:pos="2160"/>
        </w:tabs>
        <w:spacing w:before="0" w:after="120"/>
        <w:ind w:right="360"/>
      </w:pPr>
      <w:r w:rsidRPr="006F3C5E">
        <w:t>Silver Plate per ASTM B700, Type II, Grade D, Class S, .00030 / .00040 thick over Electroless Nickel Plate with High Phosphorus (Greater than 11</w:t>
      </w:r>
      <w:r w:rsidR="00B10EE0">
        <w:t>.2</w:t>
      </w:r>
      <w:r w:rsidRPr="006F3C5E">
        <w:t>%) Non Magnetic Properties per ASTM-B733, Type V, .00005/.00015 thick over Zincate (double dip) per ASTM B253. Total plating thickness .00035 / .00055.</w:t>
      </w:r>
    </w:p>
    <w:p w:rsidR="00FA5C6F" w:rsidRPr="006F3C5E" w:rsidRDefault="00FA5C6F" w:rsidP="00AA4208">
      <w:pPr>
        <w:pStyle w:val="Heading2"/>
        <w:keepNext w:val="0"/>
        <w:numPr>
          <w:ilvl w:val="1"/>
          <w:numId w:val="36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100" w:name="_Toc442166713"/>
      <w:r w:rsidRPr="006F3C5E">
        <w:rPr>
          <w:rFonts w:ascii="Times New Roman" w:hAnsi="Times New Roman"/>
        </w:rPr>
        <w:t>Chemical Conversion Coat</w:t>
      </w:r>
      <w:bookmarkEnd w:id="100"/>
    </w:p>
    <w:p w:rsidR="00FA5C6F" w:rsidRPr="006F3C5E" w:rsidRDefault="00FA5C6F" w:rsidP="00AA4208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101" w:name="_Toc287529279"/>
      <w:bookmarkStart w:id="102" w:name="_Toc287533423"/>
      <w:bookmarkStart w:id="103" w:name="_Toc287533555"/>
      <w:r w:rsidRPr="006F3C5E">
        <w:rPr>
          <w:rFonts w:ascii="Times New Roman" w:hAnsi="Times New Roman"/>
          <w:b w:val="0"/>
        </w:rPr>
        <w:t>Aluminum Alloys</w:t>
      </w:r>
      <w:bookmarkEnd w:id="101"/>
      <w:r w:rsidRPr="006F3C5E">
        <w:rPr>
          <w:rFonts w:ascii="Times New Roman" w:hAnsi="Times New Roman"/>
          <w:b w:val="0"/>
        </w:rPr>
        <w:t xml:space="preserve"> - Electrical applications requiring low resistance</w:t>
      </w:r>
      <w:bookmarkEnd w:id="102"/>
      <w:bookmarkEnd w:id="103"/>
    </w:p>
    <w:p w:rsidR="00FA5C6F" w:rsidRPr="006F3C5E" w:rsidRDefault="00FA5C6F" w:rsidP="00AA4208">
      <w:pPr>
        <w:pStyle w:val="Heading3paragraphformat"/>
        <w:spacing w:before="0" w:after="120"/>
        <w:ind w:right="360"/>
      </w:pPr>
      <w:r w:rsidRPr="006F3C5E">
        <w:t>Chemical Conversion Coat per MIL-DTL-5541, Type I, Class 3 (Gold).</w:t>
      </w:r>
    </w:p>
    <w:p w:rsidR="00FA5C6F" w:rsidRPr="006F3C5E" w:rsidRDefault="00FA5C6F" w:rsidP="00AA4208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104" w:name="_Toc287529280"/>
      <w:bookmarkStart w:id="105" w:name="_Toc287533424"/>
      <w:bookmarkStart w:id="106" w:name="_Toc287533556"/>
      <w:r w:rsidRPr="006F3C5E">
        <w:rPr>
          <w:rFonts w:ascii="Times New Roman" w:hAnsi="Times New Roman"/>
          <w:b w:val="0"/>
        </w:rPr>
        <w:t>Aluminum Alloys – Non-Electrical applications</w:t>
      </w:r>
      <w:bookmarkEnd w:id="104"/>
      <w:bookmarkEnd w:id="105"/>
      <w:bookmarkEnd w:id="106"/>
    </w:p>
    <w:p w:rsidR="00FA5C6F" w:rsidRPr="006F3C5E" w:rsidRDefault="00FA5C6F" w:rsidP="00AA4208">
      <w:pPr>
        <w:pStyle w:val="Heading3paragraphformat"/>
        <w:spacing w:before="0" w:after="120"/>
        <w:ind w:right="360"/>
      </w:pPr>
      <w:r w:rsidRPr="006F3C5E">
        <w:t>Chemical Conversion Coat per MIL-DTL-5541, Type I, Class 1A (Gold).</w:t>
      </w:r>
    </w:p>
    <w:p w:rsidR="00FA5C6F" w:rsidRPr="006F3C5E" w:rsidRDefault="00FA5C6F" w:rsidP="00AA4208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107" w:name="_Toc287529281"/>
      <w:bookmarkStart w:id="108" w:name="_Toc287533425"/>
      <w:bookmarkStart w:id="109" w:name="_Toc287533557"/>
      <w:r w:rsidRPr="006F3C5E">
        <w:rPr>
          <w:rFonts w:ascii="Times New Roman" w:hAnsi="Times New Roman"/>
          <w:b w:val="0"/>
        </w:rPr>
        <w:t>Aluminum Alloys – Special applications requiring a clear finish.</w:t>
      </w:r>
      <w:bookmarkEnd w:id="107"/>
      <w:bookmarkEnd w:id="108"/>
      <w:bookmarkEnd w:id="109"/>
    </w:p>
    <w:p w:rsidR="00FA5C6F" w:rsidRPr="006F3C5E" w:rsidRDefault="00FA5C6F" w:rsidP="00AA4208">
      <w:pPr>
        <w:pStyle w:val="Heading3paragraphformat"/>
        <w:spacing w:before="0" w:after="120"/>
        <w:ind w:right="360"/>
      </w:pPr>
      <w:r w:rsidRPr="006F3C5E">
        <w:t>Chemical Conversion Coat per MIL-DTL-5541, Type I, Class 3 (Clear).</w:t>
      </w:r>
    </w:p>
    <w:p w:rsidR="00FA5C6F" w:rsidRPr="006F3C5E" w:rsidRDefault="00FA5C6F" w:rsidP="00AA4208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110" w:name="_Toc287529282"/>
      <w:bookmarkStart w:id="111" w:name="_Toc287533426"/>
      <w:bookmarkStart w:id="112" w:name="_Toc287533558"/>
      <w:r w:rsidRPr="006F3C5E">
        <w:rPr>
          <w:rFonts w:ascii="Times New Roman" w:hAnsi="Times New Roman"/>
          <w:b w:val="0"/>
        </w:rPr>
        <w:t>Aluminum Alloys – Special applications requiring ROHS Compliance.</w:t>
      </w:r>
      <w:bookmarkEnd w:id="110"/>
      <w:bookmarkEnd w:id="111"/>
      <w:bookmarkEnd w:id="112"/>
    </w:p>
    <w:p w:rsidR="00FA5C6F" w:rsidRPr="006F3C5E" w:rsidRDefault="00FA5C6F" w:rsidP="00AA4208">
      <w:pPr>
        <w:pStyle w:val="Heading3paragraphformat"/>
        <w:spacing w:before="0" w:after="120"/>
        <w:ind w:right="360"/>
      </w:pPr>
      <w:r w:rsidRPr="006F3C5E">
        <w:t>Chemical Conversion Coat per MIL-DTL-5541, Type II, Class 1A (Clear).</w:t>
      </w:r>
    </w:p>
    <w:p w:rsidR="00FA5C6F" w:rsidRPr="006F3C5E" w:rsidRDefault="00FA5C6F" w:rsidP="00AA4208">
      <w:pPr>
        <w:pStyle w:val="Heading2"/>
        <w:keepNext w:val="0"/>
        <w:numPr>
          <w:ilvl w:val="1"/>
          <w:numId w:val="36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113" w:name="_Toc287529283"/>
      <w:bookmarkStart w:id="114" w:name="_Toc287533381"/>
      <w:bookmarkStart w:id="115" w:name="_Toc287533427"/>
      <w:bookmarkStart w:id="116" w:name="_Toc287533559"/>
      <w:bookmarkStart w:id="117" w:name="_Toc442166714"/>
      <w:r w:rsidRPr="006F3C5E">
        <w:rPr>
          <w:rFonts w:ascii="Times New Roman" w:hAnsi="Times New Roman"/>
        </w:rPr>
        <w:t>Passivation</w:t>
      </w:r>
      <w:bookmarkEnd w:id="113"/>
      <w:bookmarkEnd w:id="114"/>
      <w:bookmarkEnd w:id="115"/>
      <w:bookmarkEnd w:id="116"/>
      <w:bookmarkEnd w:id="117"/>
    </w:p>
    <w:p w:rsidR="00FA5C6F" w:rsidRPr="006F3C5E" w:rsidRDefault="00FA5C6F" w:rsidP="00AA4208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118" w:name="_Toc287529284"/>
      <w:bookmarkStart w:id="119" w:name="_Toc287533428"/>
      <w:bookmarkStart w:id="120" w:name="_Toc287533560"/>
      <w:r w:rsidRPr="006F3C5E">
        <w:rPr>
          <w:rFonts w:ascii="Times New Roman" w:hAnsi="Times New Roman"/>
          <w:b w:val="0"/>
        </w:rPr>
        <w:t>Stainless Steel Alloys</w:t>
      </w:r>
      <w:bookmarkEnd w:id="118"/>
      <w:bookmarkEnd w:id="119"/>
      <w:bookmarkEnd w:id="120"/>
    </w:p>
    <w:p w:rsidR="00FA5C6F" w:rsidRPr="006F3C5E" w:rsidRDefault="00FA5C6F" w:rsidP="00AA4208">
      <w:pPr>
        <w:pStyle w:val="Heading3paragraphformat"/>
        <w:spacing w:before="0" w:after="120"/>
        <w:ind w:right="360"/>
      </w:pPr>
      <w:r w:rsidRPr="006F3C5E">
        <w:t>Passivate per ASTM A967, SAE AMS 2700, or equivalent.</w:t>
      </w:r>
    </w:p>
    <w:p w:rsidR="00FA5C6F" w:rsidRPr="006F3C5E" w:rsidRDefault="00FA5C6F" w:rsidP="00AA4208">
      <w:pPr>
        <w:pStyle w:val="Heading2"/>
        <w:numPr>
          <w:ilvl w:val="1"/>
          <w:numId w:val="36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121" w:name="_Toc287529285"/>
      <w:bookmarkStart w:id="122" w:name="_Toc287533382"/>
      <w:bookmarkStart w:id="123" w:name="_Toc287533429"/>
      <w:bookmarkStart w:id="124" w:name="_Toc287533561"/>
      <w:bookmarkStart w:id="125" w:name="_Toc442166715"/>
      <w:r w:rsidRPr="006F3C5E">
        <w:rPr>
          <w:rFonts w:ascii="Times New Roman" w:hAnsi="Times New Roman"/>
        </w:rPr>
        <w:t>Hard Anodize</w:t>
      </w:r>
      <w:bookmarkEnd w:id="121"/>
      <w:bookmarkEnd w:id="122"/>
      <w:bookmarkEnd w:id="123"/>
      <w:bookmarkEnd w:id="124"/>
      <w:bookmarkEnd w:id="125"/>
    </w:p>
    <w:p w:rsidR="00FA5C6F" w:rsidRPr="006F3C5E" w:rsidRDefault="00FA5C6F" w:rsidP="00AA4208">
      <w:pPr>
        <w:pStyle w:val="Heading3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126" w:name="_Toc287529286"/>
      <w:bookmarkStart w:id="127" w:name="_Toc287533430"/>
      <w:bookmarkStart w:id="128" w:name="_Toc287533562"/>
      <w:r w:rsidRPr="006F3C5E">
        <w:rPr>
          <w:rFonts w:ascii="Times New Roman" w:hAnsi="Times New Roman"/>
          <w:b w:val="0"/>
        </w:rPr>
        <w:t>Aluminum Alloys</w:t>
      </w:r>
      <w:bookmarkEnd w:id="126"/>
      <w:bookmarkEnd w:id="127"/>
      <w:bookmarkEnd w:id="128"/>
    </w:p>
    <w:p w:rsidR="00FA5C6F" w:rsidRPr="006F3C5E" w:rsidRDefault="00FA5C6F" w:rsidP="00AA4208">
      <w:pPr>
        <w:pStyle w:val="Heading3paragraphformat"/>
        <w:spacing w:before="0" w:after="120"/>
        <w:ind w:right="360"/>
      </w:pPr>
      <w:r w:rsidRPr="006F3C5E">
        <w:t>Anodize per Mil-A-8625, Type III, Class 1, .0020 / .0025 thick. (Hard Anodize, non-dyed)</w:t>
      </w:r>
    </w:p>
    <w:p w:rsidR="00FA5C6F" w:rsidRPr="006F3C5E" w:rsidRDefault="00FA5C6F" w:rsidP="00AA4208">
      <w:pPr>
        <w:pStyle w:val="Heading2"/>
        <w:keepNext w:val="0"/>
        <w:numPr>
          <w:ilvl w:val="1"/>
          <w:numId w:val="36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</w:rPr>
      </w:pPr>
      <w:bookmarkStart w:id="129" w:name="_Toc287529287"/>
      <w:bookmarkStart w:id="130" w:name="_Toc287533383"/>
      <w:bookmarkStart w:id="131" w:name="_Toc287533431"/>
      <w:bookmarkStart w:id="132" w:name="_Toc287533563"/>
      <w:bookmarkStart w:id="133" w:name="_Toc442166716"/>
      <w:r w:rsidRPr="006F3C5E">
        <w:rPr>
          <w:rFonts w:ascii="Times New Roman" w:hAnsi="Times New Roman"/>
        </w:rPr>
        <w:t>Tin Plate</w:t>
      </w:r>
      <w:bookmarkEnd w:id="129"/>
      <w:bookmarkEnd w:id="130"/>
      <w:bookmarkEnd w:id="131"/>
      <w:bookmarkEnd w:id="132"/>
      <w:bookmarkEnd w:id="133"/>
    </w:p>
    <w:p w:rsidR="00FA5C6F" w:rsidRPr="006F3C5E" w:rsidRDefault="00FA5C6F" w:rsidP="00AA4208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134" w:name="_Toc287529288"/>
      <w:bookmarkStart w:id="135" w:name="_Toc287533432"/>
      <w:bookmarkStart w:id="136" w:name="_Toc287533564"/>
      <w:r w:rsidRPr="006F3C5E">
        <w:rPr>
          <w:rFonts w:ascii="Times New Roman" w:hAnsi="Times New Roman"/>
          <w:b w:val="0"/>
        </w:rPr>
        <w:t>Copper / Copper Alloys</w:t>
      </w:r>
      <w:bookmarkEnd w:id="134"/>
      <w:bookmarkEnd w:id="135"/>
      <w:bookmarkEnd w:id="136"/>
    </w:p>
    <w:p w:rsidR="00FA5C6F" w:rsidRPr="006F3C5E" w:rsidRDefault="00FA5C6F" w:rsidP="00AA4208">
      <w:pPr>
        <w:pStyle w:val="Heading3paragraphformat"/>
        <w:spacing w:before="0" w:after="120"/>
        <w:ind w:right="360"/>
      </w:pPr>
      <w:r w:rsidRPr="006F3C5E">
        <w:t>Tin Plate per ASTM-B545 .00020/.00030 thick, Bright Finish, Solderability required.</w:t>
      </w:r>
    </w:p>
    <w:p w:rsidR="00FA5C6F" w:rsidRPr="006F3C5E" w:rsidRDefault="00FA5C6F" w:rsidP="00AA4208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</w:rPr>
      </w:pPr>
      <w:bookmarkStart w:id="137" w:name="_Toc287529289"/>
      <w:bookmarkStart w:id="138" w:name="_Toc287533433"/>
      <w:bookmarkStart w:id="139" w:name="_Toc287533565"/>
      <w:r w:rsidRPr="006F3C5E">
        <w:rPr>
          <w:rFonts w:ascii="Times New Roman" w:hAnsi="Times New Roman"/>
          <w:b w:val="0"/>
        </w:rPr>
        <w:t>Deleted</w:t>
      </w:r>
      <w:bookmarkEnd w:id="137"/>
      <w:bookmarkEnd w:id="138"/>
      <w:bookmarkEnd w:id="139"/>
    </w:p>
    <w:p w:rsidR="00FA5C6F" w:rsidRPr="006F3C5E" w:rsidRDefault="00FA5C6F" w:rsidP="00AA4208">
      <w:pPr>
        <w:spacing w:after="120"/>
      </w:pPr>
      <w:r w:rsidRPr="006F3C5E">
        <w:br w:type="page"/>
      </w:r>
    </w:p>
    <w:p w:rsidR="00FA5C6F" w:rsidRPr="006F3C5E" w:rsidRDefault="00FA5C6F" w:rsidP="00FA5C6F">
      <w:pPr>
        <w:rPr>
          <w:sz w:val="24"/>
          <w:szCs w:val="24"/>
        </w:rPr>
      </w:pPr>
    </w:p>
    <w:p w:rsidR="00FA5C6F" w:rsidRPr="006F3C5E" w:rsidRDefault="00FA5C6F" w:rsidP="00FA5C6F">
      <w:pPr>
        <w:pStyle w:val="Heading2"/>
        <w:keepNext w:val="0"/>
        <w:numPr>
          <w:ilvl w:val="1"/>
          <w:numId w:val="36"/>
        </w:numPr>
        <w:tabs>
          <w:tab w:val="left" w:pos="1440"/>
        </w:tabs>
        <w:spacing w:after="120"/>
        <w:ind w:left="1440" w:right="360" w:hanging="720"/>
        <w:jc w:val="left"/>
        <w:rPr>
          <w:rFonts w:ascii="Times New Roman" w:hAnsi="Times New Roman"/>
          <w:szCs w:val="24"/>
        </w:rPr>
      </w:pPr>
      <w:bookmarkStart w:id="140" w:name="_Toc287529290"/>
      <w:bookmarkStart w:id="141" w:name="_Toc287533384"/>
      <w:bookmarkStart w:id="142" w:name="_Toc287533435"/>
      <w:bookmarkStart w:id="143" w:name="_Toc287533567"/>
      <w:bookmarkStart w:id="144" w:name="_Toc442166717"/>
      <w:r w:rsidRPr="006F3C5E">
        <w:rPr>
          <w:rFonts w:ascii="Times New Roman" w:hAnsi="Times New Roman"/>
          <w:szCs w:val="24"/>
        </w:rPr>
        <w:t>Zinc Plate</w:t>
      </w:r>
      <w:bookmarkEnd w:id="140"/>
      <w:bookmarkEnd w:id="141"/>
      <w:bookmarkEnd w:id="142"/>
      <w:bookmarkEnd w:id="143"/>
      <w:bookmarkEnd w:id="144"/>
    </w:p>
    <w:p w:rsidR="00FA5C6F" w:rsidRPr="006F3C5E" w:rsidRDefault="00FA5C6F" w:rsidP="00FA5C6F">
      <w:pPr>
        <w:pStyle w:val="Heading3"/>
        <w:keepNext w:val="0"/>
        <w:numPr>
          <w:ilvl w:val="2"/>
          <w:numId w:val="36"/>
        </w:numPr>
        <w:tabs>
          <w:tab w:val="left" w:pos="2160"/>
        </w:tabs>
        <w:ind w:left="2160" w:right="360"/>
        <w:jc w:val="left"/>
        <w:rPr>
          <w:rFonts w:ascii="Times New Roman" w:hAnsi="Times New Roman"/>
          <w:b w:val="0"/>
          <w:szCs w:val="24"/>
        </w:rPr>
      </w:pPr>
      <w:bookmarkStart w:id="145" w:name="_Toc287529291"/>
      <w:bookmarkStart w:id="146" w:name="_Toc287533436"/>
      <w:bookmarkStart w:id="147" w:name="_Toc287533568"/>
      <w:r w:rsidRPr="006F3C5E">
        <w:rPr>
          <w:rFonts w:ascii="Times New Roman" w:hAnsi="Times New Roman"/>
          <w:b w:val="0"/>
          <w:szCs w:val="24"/>
        </w:rPr>
        <w:t>Magnetic Iron / Low Carbon Steel Alloys</w:t>
      </w:r>
      <w:bookmarkEnd w:id="145"/>
      <w:bookmarkEnd w:id="146"/>
      <w:bookmarkEnd w:id="147"/>
    </w:p>
    <w:p w:rsidR="00FA5C6F" w:rsidRPr="006F3C5E" w:rsidRDefault="00FA5C6F" w:rsidP="00FA5C6F">
      <w:pPr>
        <w:ind w:left="2160"/>
        <w:rPr>
          <w:b/>
          <w:sz w:val="24"/>
          <w:szCs w:val="24"/>
        </w:rPr>
      </w:pPr>
      <w:bookmarkStart w:id="148" w:name="_Toc287533437"/>
      <w:bookmarkStart w:id="149" w:name="_Toc287533569"/>
      <w:r w:rsidRPr="006F3C5E">
        <w:rPr>
          <w:sz w:val="24"/>
          <w:szCs w:val="24"/>
        </w:rPr>
        <w:t>Zinc Plate per ASTM B633, Type II, .00020 / .00030 thick.</w:t>
      </w:r>
      <w:bookmarkEnd w:id="148"/>
      <w:bookmarkEnd w:id="149"/>
    </w:p>
    <w:p w:rsidR="00FA5C6F" w:rsidRPr="006F3C5E" w:rsidRDefault="00FA5C6F" w:rsidP="00FA5C6F">
      <w:pPr>
        <w:rPr>
          <w:sz w:val="24"/>
          <w:szCs w:val="24"/>
        </w:rPr>
      </w:pPr>
    </w:p>
    <w:p w:rsidR="00FA5C6F" w:rsidRPr="006F3C5E" w:rsidRDefault="00FA5C6F" w:rsidP="00FA5C6F">
      <w:pPr>
        <w:ind w:right="360"/>
        <w:rPr>
          <w:sz w:val="24"/>
          <w:szCs w:val="24"/>
        </w:rPr>
      </w:pPr>
    </w:p>
    <w:p w:rsidR="00FA5C6F" w:rsidRPr="006F3C5E" w:rsidRDefault="00FA5C6F" w:rsidP="00FA5C6F">
      <w:pPr>
        <w:pStyle w:val="Heading1"/>
        <w:keepNext w:val="0"/>
        <w:numPr>
          <w:ilvl w:val="0"/>
          <w:numId w:val="36"/>
        </w:numPr>
        <w:tabs>
          <w:tab w:val="left" w:pos="360"/>
        </w:tabs>
        <w:spacing w:before="120"/>
        <w:ind w:left="360" w:right="360" w:hanging="360"/>
        <w:jc w:val="left"/>
        <w:rPr>
          <w:rFonts w:ascii="Times New Roman" w:hAnsi="Times New Roman"/>
          <w:b/>
          <w:szCs w:val="24"/>
        </w:rPr>
      </w:pPr>
      <w:bookmarkStart w:id="150" w:name="_Toc287529292"/>
      <w:bookmarkStart w:id="151" w:name="_Toc287533385"/>
      <w:bookmarkStart w:id="152" w:name="_Toc287533438"/>
      <w:bookmarkStart w:id="153" w:name="_Toc287533570"/>
      <w:bookmarkStart w:id="154" w:name="_Toc442166718"/>
      <w:r w:rsidRPr="006F3C5E">
        <w:rPr>
          <w:rFonts w:ascii="Times New Roman" w:hAnsi="Times New Roman"/>
          <w:b/>
          <w:szCs w:val="24"/>
        </w:rPr>
        <w:t>Dry Film Lubrication Processes</w:t>
      </w:r>
      <w:bookmarkEnd w:id="150"/>
      <w:bookmarkEnd w:id="151"/>
      <w:bookmarkEnd w:id="152"/>
      <w:bookmarkEnd w:id="153"/>
      <w:bookmarkEnd w:id="154"/>
    </w:p>
    <w:p w:rsidR="00FA5C6F" w:rsidRPr="006F3C5E" w:rsidRDefault="00FA5C6F" w:rsidP="00FA5C6F">
      <w:pPr>
        <w:pStyle w:val="Heading2"/>
        <w:keepNext w:val="0"/>
        <w:numPr>
          <w:ilvl w:val="1"/>
          <w:numId w:val="37"/>
        </w:numPr>
        <w:tabs>
          <w:tab w:val="left" w:pos="1440"/>
        </w:tabs>
        <w:spacing w:before="120"/>
        <w:ind w:right="360" w:hanging="1080"/>
        <w:jc w:val="left"/>
        <w:rPr>
          <w:rFonts w:ascii="Times New Roman" w:hAnsi="Times New Roman"/>
        </w:rPr>
      </w:pPr>
      <w:bookmarkStart w:id="155" w:name="_Toc287529293"/>
      <w:bookmarkStart w:id="156" w:name="_Toc287533386"/>
      <w:bookmarkStart w:id="157" w:name="_Toc287533439"/>
      <w:bookmarkStart w:id="158" w:name="_Toc287533571"/>
      <w:bookmarkStart w:id="159" w:name="_Toc442166719"/>
      <w:r w:rsidRPr="006F3C5E">
        <w:rPr>
          <w:rFonts w:ascii="Times New Roman" w:hAnsi="Times New Roman"/>
        </w:rPr>
        <w:t>Dicronite Process – Tungsten Disulfide</w:t>
      </w:r>
      <w:bookmarkEnd w:id="155"/>
      <w:bookmarkEnd w:id="156"/>
      <w:bookmarkEnd w:id="157"/>
      <w:bookmarkEnd w:id="158"/>
      <w:bookmarkEnd w:id="159"/>
    </w:p>
    <w:p w:rsidR="00FA5C6F" w:rsidRPr="006F3C5E" w:rsidRDefault="00FA5C6F" w:rsidP="00FA5C6F">
      <w:pPr>
        <w:pStyle w:val="Heading2paragraphformat"/>
        <w:ind w:right="360"/>
      </w:pPr>
      <w:r w:rsidRPr="006F3C5E">
        <w:t>Dry Film Lubricate per Dicronite DL-5 process.</w:t>
      </w:r>
    </w:p>
    <w:p w:rsidR="00FA5C6F" w:rsidRPr="006F3C5E" w:rsidRDefault="00FA5C6F" w:rsidP="00FA5C6F">
      <w:pPr>
        <w:pStyle w:val="Heading2paragraphformat"/>
        <w:ind w:right="360"/>
      </w:pPr>
      <w:r w:rsidRPr="006F3C5E">
        <w:t>Suggested Source: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Dicronite Drylube/Rotary Company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816 East Edna Place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Covina, CA 91723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(626) 967-3729</w:t>
      </w:r>
    </w:p>
    <w:p w:rsidR="00FA5C6F" w:rsidRPr="006F3C5E" w:rsidRDefault="00FA5C6F" w:rsidP="00FA5C6F">
      <w:pPr>
        <w:pStyle w:val="Heading2paragraphformat"/>
        <w:spacing w:before="0"/>
        <w:ind w:right="360"/>
      </w:pPr>
    </w:p>
    <w:p w:rsidR="00FA5C6F" w:rsidRPr="006F3C5E" w:rsidRDefault="00FA5C6F" w:rsidP="00FA5C6F">
      <w:pPr>
        <w:pStyle w:val="Heading2"/>
        <w:keepNext w:val="0"/>
        <w:numPr>
          <w:ilvl w:val="1"/>
          <w:numId w:val="37"/>
        </w:numPr>
        <w:tabs>
          <w:tab w:val="left" w:pos="1440"/>
        </w:tabs>
        <w:spacing w:before="120"/>
        <w:ind w:left="1440" w:right="360" w:hanging="720"/>
        <w:jc w:val="left"/>
        <w:rPr>
          <w:rFonts w:ascii="Times New Roman" w:hAnsi="Times New Roman"/>
        </w:rPr>
      </w:pPr>
      <w:bookmarkStart w:id="160" w:name="_Toc287529294"/>
      <w:bookmarkStart w:id="161" w:name="_Toc287533387"/>
      <w:bookmarkStart w:id="162" w:name="_Toc287533440"/>
      <w:bookmarkStart w:id="163" w:name="_Toc287533572"/>
      <w:bookmarkStart w:id="164" w:name="_Toc442166720"/>
      <w:r w:rsidRPr="006F3C5E">
        <w:rPr>
          <w:rFonts w:ascii="Times New Roman" w:hAnsi="Times New Roman"/>
        </w:rPr>
        <w:t>Microseal Process – Tungsten Disulfide</w:t>
      </w:r>
      <w:bookmarkEnd w:id="160"/>
      <w:bookmarkEnd w:id="161"/>
      <w:bookmarkEnd w:id="162"/>
      <w:bookmarkEnd w:id="163"/>
      <w:bookmarkEnd w:id="164"/>
    </w:p>
    <w:p w:rsidR="00FA5C6F" w:rsidRPr="006F3C5E" w:rsidRDefault="00FA5C6F" w:rsidP="00FA5C6F">
      <w:pPr>
        <w:pStyle w:val="Heading2paragraphformat"/>
        <w:ind w:right="360"/>
      </w:pPr>
      <w:r w:rsidRPr="006F3C5E">
        <w:t>Dry Film Lubricate per Microseal 300-1 process.</w:t>
      </w:r>
    </w:p>
    <w:p w:rsidR="00FA5C6F" w:rsidRPr="006F3C5E" w:rsidRDefault="00FA5C6F" w:rsidP="00FA5C6F">
      <w:pPr>
        <w:pStyle w:val="Heading2paragraphformat"/>
        <w:ind w:right="360"/>
      </w:pPr>
      <w:r w:rsidRPr="006F3C5E">
        <w:t>Suggested Source: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EM Coating Solutions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6940 Farmdale Avenue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North Hollywood, CA 91605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(818) 983-1952</w:t>
      </w:r>
    </w:p>
    <w:p w:rsidR="00FA5C6F" w:rsidRPr="006F3C5E" w:rsidRDefault="00FA5C6F" w:rsidP="00FA5C6F">
      <w:pPr>
        <w:pStyle w:val="Heading2paragraphformat"/>
        <w:spacing w:before="0"/>
        <w:ind w:right="360"/>
      </w:pPr>
    </w:p>
    <w:p w:rsidR="00FA5C6F" w:rsidRPr="006F3C5E" w:rsidRDefault="00FA5C6F" w:rsidP="00FA5C6F">
      <w:pPr>
        <w:pStyle w:val="Heading1"/>
        <w:keepNext w:val="0"/>
        <w:numPr>
          <w:ilvl w:val="0"/>
          <w:numId w:val="37"/>
        </w:numPr>
        <w:tabs>
          <w:tab w:val="left" w:pos="360"/>
        </w:tabs>
        <w:spacing w:before="120"/>
        <w:ind w:right="360"/>
        <w:jc w:val="left"/>
        <w:rPr>
          <w:rFonts w:ascii="Times New Roman" w:hAnsi="Times New Roman"/>
          <w:b/>
          <w:sz w:val="28"/>
          <w:szCs w:val="28"/>
        </w:rPr>
      </w:pPr>
      <w:bookmarkStart w:id="165" w:name="_Toc287529295"/>
      <w:bookmarkStart w:id="166" w:name="_Toc287533388"/>
      <w:bookmarkStart w:id="167" w:name="_Toc287533441"/>
      <w:bookmarkStart w:id="168" w:name="_Toc287533573"/>
      <w:bookmarkStart w:id="169" w:name="_Toc442166721"/>
      <w:r w:rsidRPr="006F3C5E">
        <w:rPr>
          <w:rFonts w:ascii="Times New Roman" w:hAnsi="Times New Roman"/>
          <w:b/>
          <w:sz w:val="28"/>
          <w:szCs w:val="28"/>
        </w:rPr>
        <w:t>Insulation Processes</w:t>
      </w:r>
      <w:bookmarkEnd w:id="165"/>
      <w:bookmarkEnd w:id="166"/>
      <w:bookmarkEnd w:id="167"/>
      <w:bookmarkEnd w:id="168"/>
      <w:bookmarkEnd w:id="169"/>
    </w:p>
    <w:p w:rsidR="00FA5C6F" w:rsidRPr="006F3C5E" w:rsidRDefault="00FA5C6F" w:rsidP="00FA5C6F">
      <w:pPr>
        <w:pStyle w:val="Heading2"/>
        <w:keepNext w:val="0"/>
        <w:numPr>
          <w:ilvl w:val="1"/>
          <w:numId w:val="37"/>
        </w:numPr>
        <w:tabs>
          <w:tab w:val="left" w:pos="1440"/>
        </w:tabs>
        <w:spacing w:before="120"/>
        <w:ind w:left="1440" w:right="360" w:hanging="720"/>
        <w:jc w:val="left"/>
        <w:rPr>
          <w:rFonts w:ascii="Times New Roman" w:hAnsi="Times New Roman"/>
        </w:rPr>
      </w:pPr>
      <w:bookmarkStart w:id="170" w:name="_Toc287529296"/>
      <w:bookmarkStart w:id="171" w:name="_Toc287533389"/>
      <w:bookmarkStart w:id="172" w:name="_Toc287533442"/>
      <w:bookmarkStart w:id="173" w:name="_Toc287533574"/>
      <w:bookmarkStart w:id="174" w:name="_Toc442166722"/>
      <w:r w:rsidRPr="006F3C5E">
        <w:rPr>
          <w:rFonts w:ascii="Times New Roman" w:hAnsi="Times New Roman"/>
        </w:rPr>
        <w:t>Aluminum Alloy Coil Bobbins – Low Friction Solenoid Applications</w:t>
      </w:r>
      <w:bookmarkEnd w:id="170"/>
      <w:bookmarkEnd w:id="171"/>
      <w:bookmarkEnd w:id="172"/>
      <w:bookmarkEnd w:id="173"/>
      <w:bookmarkEnd w:id="174"/>
    </w:p>
    <w:p w:rsidR="00FA5C6F" w:rsidRPr="006F3C5E" w:rsidRDefault="00FA5C6F" w:rsidP="00FA5C6F">
      <w:pPr>
        <w:pStyle w:val="Heading2paragraphformat"/>
        <w:ind w:right="360"/>
      </w:pPr>
      <w:r w:rsidRPr="006F3C5E">
        <w:t>Hardtuf X20 Anodize per Mil-A-63576, .0018 / .0020 thick.</w:t>
      </w:r>
    </w:p>
    <w:p w:rsidR="00FA5C6F" w:rsidRPr="006F3C5E" w:rsidRDefault="00FA5C6F" w:rsidP="00FA5C6F">
      <w:pPr>
        <w:pStyle w:val="Heading2paragraphformat"/>
        <w:ind w:right="360"/>
      </w:pPr>
      <w:r w:rsidRPr="006F3C5E">
        <w:t>Suggested Source: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Tiodize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15701 Industry Lane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Huntington Beach, CA 92649</w:t>
      </w:r>
    </w:p>
    <w:p w:rsidR="00FA5C6F" w:rsidRPr="006F3C5E" w:rsidRDefault="00FA5C6F" w:rsidP="00FA5C6F">
      <w:pPr>
        <w:pStyle w:val="Heading2paragraphformat"/>
        <w:spacing w:before="0"/>
        <w:ind w:right="360"/>
      </w:pPr>
      <w:r w:rsidRPr="006F3C5E">
        <w:t>714-902-0511</w:t>
      </w:r>
    </w:p>
    <w:p w:rsidR="00FA5C6F" w:rsidRPr="006F3C5E" w:rsidRDefault="006654F3" w:rsidP="00FA5C6F">
      <w:pPr>
        <w:pStyle w:val="Heading2paragraphformat"/>
        <w:spacing w:before="0"/>
        <w:ind w:right="360"/>
      </w:pPr>
      <w:hyperlink r:id="rId10" w:history="1">
        <w:r w:rsidR="00FA5C6F" w:rsidRPr="006F3C5E">
          <w:rPr>
            <w:rStyle w:val="Hyperlink"/>
            <w:color w:val="auto"/>
          </w:rPr>
          <w:t>www.tiodize.com</w:t>
        </w:r>
      </w:hyperlink>
      <w:r w:rsidR="00FA5C6F" w:rsidRPr="006F3C5E">
        <w:t xml:space="preserve"> </w:t>
      </w:r>
    </w:p>
    <w:p w:rsidR="00FA5C6F" w:rsidRPr="006F3C5E" w:rsidRDefault="00FA5C6F" w:rsidP="00FA5C6F">
      <w:pPr>
        <w:rPr>
          <w:sz w:val="24"/>
        </w:rPr>
      </w:pPr>
    </w:p>
    <w:p w:rsidR="00FA5C6F" w:rsidRPr="006F3C5E" w:rsidRDefault="00FA5C6F" w:rsidP="00FA5C6F">
      <w:pPr>
        <w:rPr>
          <w:sz w:val="24"/>
          <w:szCs w:val="24"/>
        </w:rPr>
      </w:pPr>
    </w:p>
    <w:sectPr w:rsidR="00FA5C6F" w:rsidRPr="006F3C5E" w:rsidSect="00FA5C6F">
      <w:headerReference w:type="default" r:id="rId11"/>
      <w:footerReference w:type="default" r:id="rId12"/>
      <w:footerReference w:type="first" r:id="rId13"/>
      <w:pgSz w:w="12240" w:h="15840"/>
      <w:pgMar w:top="576" w:right="720" w:bottom="576" w:left="108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F3" w:rsidRDefault="006654F3">
      <w:r>
        <w:separator/>
      </w:r>
    </w:p>
  </w:endnote>
  <w:endnote w:type="continuationSeparator" w:id="0">
    <w:p w:rsidR="006654F3" w:rsidRDefault="0066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1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453"/>
      <w:gridCol w:w="1350"/>
      <w:gridCol w:w="3330"/>
      <w:gridCol w:w="1212"/>
      <w:gridCol w:w="1936"/>
    </w:tblGrid>
    <w:tr w:rsidR="00643BE5" w:rsidTr="00643BE5">
      <w:trPr>
        <w:cantSplit/>
        <w:trHeight w:val="530"/>
        <w:jc w:val="center"/>
      </w:trPr>
      <w:tc>
        <w:tcPr>
          <w:tcW w:w="2453" w:type="dxa"/>
          <w:vAlign w:val="center"/>
        </w:tcPr>
        <w:p w:rsidR="00643BE5" w:rsidRDefault="00643BE5" w:rsidP="00643BE5">
          <w:pPr>
            <w:pStyle w:val="BodyText"/>
            <w:spacing w:before="120"/>
            <w:rPr>
              <w:rFonts w:ascii="Arial" w:hAnsi="Arial"/>
              <w:caps/>
              <w:sz w:val="16"/>
            </w:rPr>
          </w:pPr>
          <w:r>
            <w:rPr>
              <w:rFonts w:ascii="Arial" w:hAnsi="Arial"/>
              <w:caps/>
              <w:sz w:val="16"/>
            </w:rPr>
            <w:t>Cage Code:00471</w:t>
          </w:r>
        </w:p>
      </w:tc>
      <w:tc>
        <w:tcPr>
          <w:tcW w:w="1350" w:type="dxa"/>
          <w:vAlign w:val="center"/>
        </w:tcPr>
        <w:p w:rsidR="00643BE5" w:rsidRPr="0020638E" w:rsidRDefault="00643BE5" w:rsidP="00643BE5">
          <w:pPr>
            <w:pStyle w:val="Heading1"/>
            <w:numPr>
              <w:ilvl w:val="0"/>
              <w:numId w:val="0"/>
            </w:numPr>
            <w:spacing w:before="120"/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 xml:space="preserve">Scale: </w:t>
          </w:r>
          <w:r w:rsidRPr="0020638E">
            <w:rPr>
              <w:sz w:val="18"/>
              <w:szCs w:val="18"/>
            </w:rPr>
            <w:t>None</w:t>
          </w:r>
        </w:p>
      </w:tc>
      <w:tc>
        <w:tcPr>
          <w:tcW w:w="3330" w:type="dxa"/>
          <w:vAlign w:val="center"/>
        </w:tcPr>
        <w:p w:rsidR="00643BE5" w:rsidRPr="00E554F9" w:rsidRDefault="00594534" w:rsidP="00DE20F5">
          <w:pPr>
            <w:pStyle w:val="Heading1"/>
            <w:numPr>
              <w:ilvl w:val="0"/>
              <w:numId w:val="0"/>
            </w:numPr>
            <w:spacing w:before="120"/>
            <w:jc w:val="center"/>
            <w:rPr>
              <w:b/>
              <w:szCs w:val="24"/>
            </w:rPr>
          </w:pPr>
          <w:r>
            <w:rPr>
              <w:b/>
              <w:caps/>
              <w:szCs w:val="24"/>
            </w:rPr>
            <w:t>PS-1</w:t>
          </w:r>
        </w:p>
      </w:tc>
      <w:tc>
        <w:tcPr>
          <w:tcW w:w="1212" w:type="dxa"/>
          <w:vAlign w:val="center"/>
        </w:tcPr>
        <w:p w:rsidR="00643BE5" w:rsidRPr="00963D06" w:rsidRDefault="00643BE5" w:rsidP="00AD54CB">
          <w:pPr>
            <w:pStyle w:val="Heading1"/>
            <w:numPr>
              <w:ilvl w:val="0"/>
              <w:numId w:val="0"/>
            </w:numPr>
            <w:spacing w:before="12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 </w:t>
          </w:r>
          <w:r w:rsidR="004F630B">
            <w:rPr>
              <w:sz w:val="18"/>
              <w:szCs w:val="18"/>
            </w:rPr>
            <w:t>A</w:t>
          </w:r>
          <w:r w:rsidR="00AD54CB">
            <w:rPr>
              <w:sz w:val="18"/>
              <w:szCs w:val="18"/>
            </w:rPr>
            <w:t>E</w:t>
          </w:r>
        </w:p>
      </w:tc>
      <w:tc>
        <w:tcPr>
          <w:tcW w:w="1936" w:type="dxa"/>
          <w:vAlign w:val="center"/>
        </w:tcPr>
        <w:p w:rsidR="00643BE5" w:rsidRDefault="00643BE5" w:rsidP="00643BE5">
          <w:pPr>
            <w:spacing w:before="120"/>
            <w:jc w:val="center"/>
            <w:rPr>
              <w:b/>
            </w:rPr>
          </w:pPr>
          <w:r w:rsidRPr="001D2353">
            <w:rPr>
              <w:rFonts w:ascii="Arial" w:hAnsi="Arial" w:cs="Arial"/>
            </w:rPr>
            <w:t xml:space="preserve">Page </w:t>
          </w:r>
          <w:r w:rsidRPr="001D2353">
            <w:rPr>
              <w:rFonts w:ascii="Arial" w:hAnsi="Arial" w:cs="Arial"/>
            </w:rPr>
            <w:fldChar w:fldCharType="begin"/>
          </w:r>
          <w:r w:rsidRPr="001D2353">
            <w:rPr>
              <w:rFonts w:ascii="Arial" w:hAnsi="Arial" w:cs="Arial"/>
            </w:rPr>
            <w:instrText xml:space="preserve"> PAGE </w:instrText>
          </w:r>
          <w:r w:rsidRPr="001D2353">
            <w:rPr>
              <w:rFonts w:ascii="Arial" w:hAnsi="Arial" w:cs="Arial"/>
            </w:rPr>
            <w:fldChar w:fldCharType="separate"/>
          </w:r>
          <w:r w:rsidR="00E80CB9">
            <w:rPr>
              <w:rFonts w:ascii="Arial" w:hAnsi="Arial" w:cs="Arial"/>
              <w:noProof/>
            </w:rPr>
            <w:t>3</w:t>
          </w:r>
          <w:r w:rsidRPr="001D2353">
            <w:rPr>
              <w:rFonts w:ascii="Arial" w:hAnsi="Arial" w:cs="Arial"/>
            </w:rPr>
            <w:fldChar w:fldCharType="end"/>
          </w:r>
          <w:r w:rsidRPr="001D2353">
            <w:rPr>
              <w:rFonts w:ascii="Arial" w:hAnsi="Arial" w:cs="Arial"/>
            </w:rPr>
            <w:t xml:space="preserve"> of </w:t>
          </w:r>
          <w:r w:rsidRPr="001D2353">
            <w:rPr>
              <w:rFonts w:ascii="Arial" w:hAnsi="Arial" w:cs="Arial"/>
            </w:rPr>
            <w:fldChar w:fldCharType="begin"/>
          </w:r>
          <w:r w:rsidRPr="001D2353">
            <w:rPr>
              <w:rFonts w:ascii="Arial" w:hAnsi="Arial" w:cs="Arial"/>
            </w:rPr>
            <w:instrText xml:space="preserve"> NUMPAGES </w:instrText>
          </w:r>
          <w:r w:rsidRPr="001D2353">
            <w:rPr>
              <w:rFonts w:ascii="Arial" w:hAnsi="Arial" w:cs="Arial"/>
            </w:rPr>
            <w:fldChar w:fldCharType="separate"/>
          </w:r>
          <w:r w:rsidR="00E80CB9">
            <w:rPr>
              <w:rFonts w:ascii="Arial" w:hAnsi="Arial" w:cs="Arial"/>
              <w:noProof/>
            </w:rPr>
            <w:t>9</w:t>
          </w:r>
          <w:r w:rsidRPr="001D2353">
            <w:rPr>
              <w:rFonts w:ascii="Arial" w:hAnsi="Arial" w:cs="Arial"/>
            </w:rPr>
            <w:fldChar w:fldCharType="end"/>
          </w:r>
        </w:p>
      </w:tc>
    </w:tr>
  </w:tbl>
  <w:p w:rsidR="00643BE5" w:rsidRPr="00155F2A" w:rsidRDefault="00643BE5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1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453"/>
      <w:gridCol w:w="1350"/>
      <w:gridCol w:w="3330"/>
      <w:gridCol w:w="1212"/>
      <w:gridCol w:w="1936"/>
    </w:tblGrid>
    <w:tr w:rsidR="00643BE5" w:rsidTr="00643BE5">
      <w:trPr>
        <w:cantSplit/>
        <w:trHeight w:val="530"/>
        <w:jc w:val="center"/>
      </w:trPr>
      <w:tc>
        <w:tcPr>
          <w:tcW w:w="2453" w:type="dxa"/>
          <w:vAlign w:val="center"/>
        </w:tcPr>
        <w:p w:rsidR="00643BE5" w:rsidRDefault="00643BE5" w:rsidP="00643BE5">
          <w:pPr>
            <w:pStyle w:val="BodyText"/>
            <w:spacing w:before="120"/>
            <w:rPr>
              <w:rFonts w:ascii="Arial" w:hAnsi="Arial"/>
              <w:caps/>
              <w:sz w:val="16"/>
            </w:rPr>
          </w:pPr>
          <w:r>
            <w:rPr>
              <w:rFonts w:ascii="Arial" w:hAnsi="Arial"/>
              <w:caps/>
              <w:sz w:val="16"/>
            </w:rPr>
            <w:t>Cage Code:00471</w:t>
          </w:r>
        </w:p>
      </w:tc>
      <w:tc>
        <w:tcPr>
          <w:tcW w:w="1350" w:type="dxa"/>
          <w:vAlign w:val="center"/>
        </w:tcPr>
        <w:p w:rsidR="00643BE5" w:rsidRPr="0020638E" w:rsidRDefault="00643BE5" w:rsidP="00643BE5">
          <w:pPr>
            <w:pStyle w:val="Heading1"/>
            <w:numPr>
              <w:ilvl w:val="0"/>
              <w:numId w:val="0"/>
            </w:numPr>
            <w:spacing w:before="120"/>
            <w:jc w:val="center"/>
            <w:rPr>
              <w:b/>
              <w:sz w:val="18"/>
              <w:szCs w:val="18"/>
            </w:rPr>
          </w:pPr>
          <w:r>
            <w:rPr>
              <w:sz w:val="18"/>
              <w:szCs w:val="18"/>
            </w:rPr>
            <w:t xml:space="preserve">Scale: </w:t>
          </w:r>
          <w:r w:rsidRPr="0020638E">
            <w:rPr>
              <w:sz w:val="18"/>
              <w:szCs w:val="18"/>
            </w:rPr>
            <w:t>None</w:t>
          </w:r>
        </w:p>
      </w:tc>
      <w:tc>
        <w:tcPr>
          <w:tcW w:w="3330" w:type="dxa"/>
          <w:vAlign w:val="center"/>
        </w:tcPr>
        <w:p w:rsidR="00643BE5" w:rsidRPr="00E554F9" w:rsidRDefault="00643BE5" w:rsidP="00DE20F5">
          <w:pPr>
            <w:pStyle w:val="Heading1"/>
            <w:numPr>
              <w:ilvl w:val="0"/>
              <w:numId w:val="0"/>
            </w:numPr>
            <w:spacing w:before="120"/>
            <w:jc w:val="center"/>
            <w:rPr>
              <w:b/>
              <w:szCs w:val="24"/>
            </w:rPr>
          </w:pPr>
          <w:r>
            <w:rPr>
              <w:b/>
              <w:caps/>
              <w:szCs w:val="24"/>
            </w:rPr>
            <w:t>ER-15</w:t>
          </w:r>
          <w:r w:rsidR="00DE20F5">
            <w:rPr>
              <w:b/>
              <w:caps/>
              <w:szCs w:val="24"/>
            </w:rPr>
            <w:t>???</w:t>
          </w:r>
        </w:p>
      </w:tc>
      <w:tc>
        <w:tcPr>
          <w:tcW w:w="1212" w:type="dxa"/>
          <w:vAlign w:val="center"/>
        </w:tcPr>
        <w:p w:rsidR="00643BE5" w:rsidRPr="00963D06" w:rsidRDefault="00643BE5" w:rsidP="00643BE5">
          <w:pPr>
            <w:pStyle w:val="Heading1"/>
            <w:numPr>
              <w:ilvl w:val="0"/>
              <w:numId w:val="0"/>
            </w:numPr>
            <w:spacing w:before="12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 A</w:t>
          </w:r>
        </w:p>
      </w:tc>
      <w:tc>
        <w:tcPr>
          <w:tcW w:w="1936" w:type="dxa"/>
          <w:vAlign w:val="center"/>
        </w:tcPr>
        <w:p w:rsidR="00643BE5" w:rsidRDefault="00643BE5" w:rsidP="00643BE5">
          <w:pPr>
            <w:spacing w:before="120"/>
            <w:jc w:val="center"/>
            <w:rPr>
              <w:b/>
            </w:rPr>
          </w:pPr>
          <w:r w:rsidRPr="001D2353">
            <w:rPr>
              <w:rFonts w:ascii="Arial" w:hAnsi="Arial" w:cs="Arial"/>
            </w:rPr>
            <w:t xml:space="preserve">Page </w:t>
          </w:r>
          <w:r w:rsidRPr="001D2353">
            <w:rPr>
              <w:rFonts w:ascii="Arial" w:hAnsi="Arial" w:cs="Arial"/>
            </w:rPr>
            <w:fldChar w:fldCharType="begin"/>
          </w:r>
          <w:r w:rsidRPr="001D2353">
            <w:rPr>
              <w:rFonts w:ascii="Arial" w:hAnsi="Arial" w:cs="Arial"/>
            </w:rPr>
            <w:instrText xml:space="preserve"> PAGE </w:instrText>
          </w:r>
          <w:r w:rsidRPr="001D2353">
            <w:rPr>
              <w:rFonts w:ascii="Arial" w:hAnsi="Arial" w:cs="Arial"/>
            </w:rPr>
            <w:fldChar w:fldCharType="separate"/>
          </w:r>
          <w:r w:rsidR="00FA5C6F">
            <w:rPr>
              <w:rFonts w:ascii="Arial" w:hAnsi="Arial" w:cs="Arial"/>
              <w:noProof/>
            </w:rPr>
            <w:t>25</w:t>
          </w:r>
          <w:r w:rsidRPr="001D2353">
            <w:rPr>
              <w:rFonts w:ascii="Arial" w:hAnsi="Arial" w:cs="Arial"/>
            </w:rPr>
            <w:fldChar w:fldCharType="end"/>
          </w:r>
          <w:r w:rsidRPr="001D2353">
            <w:rPr>
              <w:rFonts w:ascii="Arial" w:hAnsi="Arial" w:cs="Arial"/>
            </w:rPr>
            <w:t xml:space="preserve"> of </w:t>
          </w:r>
          <w:r w:rsidRPr="001D2353">
            <w:rPr>
              <w:rFonts w:ascii="Arial" w:hAnsi="Arial" w:cs="Arial"/>
            </w:rPr>
            <w:fldChar w:fldCharType="begin"/>
          </w:r>
          <w:r w:rsidRPr="001D2353">
            <w:rPr>
              <w:rFonts w:ascii="Arial" w:hAnsi="Arial" w:cs="Arial"/>
            </w:rPr>
            <w:instrText xml:space="preserve"> NUMPAGES </w:instrText>
          </w:r>
          <w:r w:rsidRPr="001D2353">
            <w:rPr>
              <w:rFonts w:ascii="Arial" w:hAnsi="Arial" w:cs="Arial"/>
            </w:rPr>
            <w:fldChar w:fldCharType="separate"/>
          </w:r>
          <w:r w:rsidR="00DB35BB">
            <w:rPr>
              <w:rFonts w:ascii="Arial" w:hAnsi="Arial" w:cs="Arial"/>
              <w:noProof/>
            </w:rPr>
            <w:t>9</w:t>
          </w:r>
          <w:r w:rsidRPr="001D2353">
            <w:rPr>
              <w:rFonts w:ascii="Arial" w:hAnsi="Arial" w:cs="Arial"/>
            </w:rPr>
            <w:fldChar w:fldCharType="end"/>
          </w:r>
        </w:p>
      </w:tc>
    </w:tr>
  </w:tbl>
  <w:p w:rsidR="00643BE5" w:rsidRPr="001252EA" w:rsidRDefault="00643BE5">
    <w:pPr>
      <w:pStyle w:val="Footer"/>
      <w:rPr>
        <w:sz w:val="16"/>
        <w:szCs w:val="16"/>
      </w:rPr>
    </w:pPr>
    <w:r w:rsidRPr="001252EA">
      <w:rPr>
        <w:sz w:val="16"/>
        <w:szCs w:val="16"/>
      </w:rPr>
      <w:t>Procedure Template NON QMS Form</w:t>
    </w:r>
  </w:p>
  <w:p w:rsidR="00643BE5" w:rsidRDefault="00643B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F3" w:rsidRDefault="006654F3">
      <w:r>
        <w:separator/>
      </w:r>
    </w:p>
  </w:footnote>
  <w:footnote w:type="continuationSeparator" w:id="0">
    <w:p w:rsidR="006654F3" w:rsidRDefault="00665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6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10368"/>
    </w:tblGrid>
    <w:tr w:rsidR="00643BE5" w:rsidTr="000650A9">
      <w:trPr>
        <w:trHeight w:hRule="exact" w:val="144"/>
        <w:jc w:val="center"/>
      </w:trPr>
      <w:tc>
        <w:tcPr>
          <w:tcW w:w="10728" w:type="dxa"/>
          <w:shd w:val="clear" w:color="auto" w:fill="808080" w:themeFill="background1" w:themeFillShade="80"/>
        </w:tcPr>
        <w:p w:rsidR="00643BE5" w:rsidRDefault="00643BE5" w:rsidP="000650A9">
          <w:pPr>
            <w:pStyle w:val="Header"/>
            <w:jc w:val="center"/>
          </w:pPr>
        </w:p>
      </w:tc>
    </w:tr>
  </w:tbl>
  <w:p w:rsidR="00643BE5" w:rsidRPr="0084451C" w:rsidRDefault="00643BE5" w:rsidP="000650A9">
    <w:pPr>
      <w:pStyle w:val="Header"/>
      <w:rPr>
        <w:sz w:val="10"/>
        <w:szCs w:val="10"/>
      </w:rPr>
    </w:pPr>
  </w:p>
  <w:p w:rsidR="00643BE5" w:rsidRDefault="00643B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0032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84089D96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1008" w:hanging="576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1728" w:hanging="720"/>
      </w:pPr>
      <w:rPr>
        <w:rFonts w:cs="Times New Roman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  <w:ind w:left="2160" w:hanging="432"/>
      </w:pPr>
      <w:rPr>
        <w:rFonts w:cs="Times New Roman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2592" w:hanging="432"/>
      </w:pPr>
      <w:rPr>
        <w:rFonts w:cs="Times New Roman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3312" w:hanging="720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4032" w:hanging="720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4752" w:hanging="720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5472" w:hanging="720"/>
      </w:pPr>
      <w:rPr>
        <w:rFonts w:cs="Times New Roman"/>
      </w:rPr>
    </w:lvl>
  </w:abstractNum>
  <w:abstractNum w:abstractNumId="2" w15:restartNumberingAfterBreak="0">
    <w:nsid w:val="026E52C7"/>
    <w:multiLevelType w:val="hybridMultilevel"/>
    <w:tmpl w:val="C9DC95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5AF460A"/>
    <w:multiLevelType w:val="multilevel"/>
    <w:tmpl w:val="4942C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96D38A0"/>
    <w:multiLevelType w:val="hybridMultilevel"/>
    <w:tmpl w:val="60B6B4B0"/>
    <w:lvl w:ilvl="0" w:tplc="548E2756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5" w15:restartNumberingAfterBreak="0">
    <w:nsid w:val="180A766B"/>
    <w:multiLevelType w:val="multilevel"/>
    <w:tmpl w:val="59D8081C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6" w15:restartNumberingAfterBreak="0">
    <w:nsid w:val="18357167"/>
    <w:multiLevelType w:val="multilevel"/>
    <w:tmpl w:val="BE4E71A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9E05DBC"/>
    <w:multiLevelType w:val="multilevel"/>
    <w:tmpl w:val="6F1CE64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4D61D8"/>
    <w:multiLevelType w:val="singleLevel"/>
    <w:tmpl w:val="6624F4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48182E"/>
    <w:multiLevelType w:val="multilevel"/>
    <w:tmpl w:val="2584BEC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251B3DF1"/>
    <w:multiLevelType w:val="multilevel"/>
    <w:tmpl w:val="1EBA4E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D6C47FE"/>
    <w:multiLevelType w:val="hybridMultilevel"/>
    <w:tmpl w:val="27DED3FA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12" w15:restartNumberingAfterBreak="0">
    <w:nsid w:val="36B34072"/>
    <w:multiLevelType w:val="multilevel"/>
    <w:tmpl w:val="52FE48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37090B"/>
    <w:multiLevelType w:val="hybridMultilevel"/>
    <w:tmpl w:val="9B440A26"/>
    <w:lvl w:ilvl="0" w:tplc="2A182108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3A6D3A34"/>
    <w:multiLevelType w:val="hybridMultilevel"/>
    <w:tmpl w:val="4D32FC8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D5F335A"/>
    <w:multiLevelType w:val="hybridMultilevel"/>
    <w:tmpl w:val="7E5C0290"/>
    <w:lvl w:ilvl="0" w:tplc="1496075A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3D9D5DA9"/>
    <w:multiLevelType w:val="hybridMultilevel"/>
    <w:tmpl w:val="E61072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 w15:restartNumberingAfterBreak="0">
    <w:nsid w:val="44EC547C"/>
    <w:multiLevelType w:val="multilevel"/>
    <w:tmpl w:val="CEEE3D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D10956"/>
    <w:multiLevelType w:val="hybridMultilevel"/>
    <w:tmpl w:val="D54C858E"/>
    <w:lvl w:ilvl="0" w:tplc="FFD05278">
      <w:start w:val="1"/>
      <w:numFmt w:val="lowerLetter"/>
      <w:lvlText w:val="%1.)"/>
      <w:lvlJc w:val="left"/>
      <w:pPr>
        <w:tabs>
          <w:tab w:val="num" w:pos="2338"/>
        </w:tabs>
        <w:ind w:left="2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2E1130"/>
    <w:multiLevelType w:val="multilevel"/>
    <w:tmpl w:val="2026B3D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DF45C07"/>
    <w:multiLevelType w:val="multilevel"/>
    <w:tmpl w:val="ED28AC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DE7F1E"/>
    <w:multiLevelType w:val="hybridMultilevel"/>
    <w:tmpl w:val="B4A480F6"/>
    <w:lvl w:ilvl="0" w:tplc="6B425F7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C521DC"/>
    <w:multiLevelType w:val="multilevel"/>
    <w:tmpl w:val="678027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D485D55"/>
    <w:multiLevelType w:val="multilevel"/>
    <w:tmpl w:val="BBC611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15"/>
        </w:tabs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9"/>
        </w:tabs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6"/>
        </w:tabs>
        <w:ind w:left="1856" w:hanging="1800"/>
      </w:pPr>
      <w:rPr>
        <w:rFonts w:hint="default"/>
      </w:rPr>
    </w:lvl>
  </w:abstractNum>
  <w:abstractNum w:abstractNumId="24" w15:restartNumberingAfterBreak="0">
    <w:nsid w:val="62ED68E0"/>
    <w:multiLevelType w:val="hybridMultilevel"/>
    <w:tmpl w:val="63785E90"/>
    <w:lvl w:ilvl="0" w:tplc="6FCC44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BC5F0E"/>
    <w:multiLevelType w:val="hybridMultilevel"/>
    <w:tmpl w:val="EFECD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C52C12"/>
    <w:multiLevelType w:val="hybridMultilevel"/>
    <w:tmpl w:val="B8D41FE4"/>
    <w:lvl w:ilvl="0" w:tplc="53DA35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BD6C1C"/>
    <w:multiLevelType w:val="hybridMultilevel"/>
    <w:tmpl w:val="67324AC8"/>
    <w:lvl w:ilvl="0" w:tplc="8C4CC930">
      <w:start w:val="1"/>
      <w:numFmt w:val="lowerLetter"/>
      <w:lvlText w:val="%1.)"/>
      <w:lvlJc w:val="left"/>
      <w:pPr>
        <w:tabs>
          <w:tab w:val="num" w:pos="2516"/>
        </w:tabs>
        <w:ind w:left="2516" w:hanging="360"/>
      </w:pPr>
      <w:rPr>
        <w:rFonts w:hint="default"/>
      </w:rPr>
    </w:lvl>
    <w:lvl w:ilvl="1" w:tplc="060C4D56">
      <w:start w:val="1"/>
      <w:numFmt w:val="lowerLetter"/>
      <w:lvlText w:val="%2.)"/>
      <w:lvlJc w:val="left"/>
      <w:pPr>
        <w:tabs>
          <w:tab w:val="num" w:pos="2338"/>
        </w:tabs>
        <w:ind w:left="233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58"/>
        </w:tabs>
        <w:ind w:left="3058" w:hanging="180"/>
      </w:pPr>
    </w:lvl>
    <w:lvl w:ilvl="3" w:tplc="41363A34">
      <w:start w:val="6"/>
      <w:numFmt w:val="decimal"/>
      <w:lvlText w:val="%4"/>
      <w:lvlJc w:val="left"/>
      <w:pPr>
        <w:tabs>
          <w:tab w:val="num" w:pos="3778"/>
        </w:tabs>
        <w:ind w:left="3778" w:hanging="360"/>
      </w:pPr>
      <w:rPr>
        <w:rFonts w:hint="default"/>
      </w:rPr>
    </w:lvl>
    <w:lvl w:ilvl="4" w:tplc="65A26A24">
      <w:start w:val="6"/>
      <w:numFmt w:val="decimal"/>
      <w:lvlText w:val="%5"/>
      <w:lvlJc w:val="left"/>
      <w:pPr>
        <w:tabs>
          <w:tab w:val="num" w:pos="4498"/>
        </w:tabs>
        <w:ind w:left="4498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18"/>
        </w:tabs>
        <w:ind w:left="52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38"/>
        </w:tabs>
        <w:ind w:left="59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58"/>
        </w:tabs>
        <w:ind w:left="66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78"/>
        </w:tabs>
        <w:ind w:left="7378" w:hanging="180"/>
      </w:pPr>
    </w:lvl>
  </w:abstractNum>
  <w:abstractNum w:abstractNumId="28" w15:restartNumberingAfterBreak="0">
    <w:nsid w:val="71A81C07"/>
    <w:multiLevelType w:val="multilevel"/>
    <w:tmpl w:val="0304FB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47A44FA"/>
    <w:multiLevelType w:val="hybridMultilevel"/>
    <w:tmpl w:val="3252C598"/>
    <w:lvl w:ilvl="0" w:tplc="4BC2EA7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770F431E"/>
    <w:multiLevelType w:val="multilevel"/>
    <w:tmpl w:val="0EF653C4"/>
    <w:lvl w:ilvl="0">
      <w:start w:val="4"/>
      <w:numFmt w:val="decimal"/>
      <w:lvlText w:val="%1.0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92" w:hanging="1800"/>
      </w:pPr>
      <w:rPr>
        <w:rFonts w:hint="default"/>
      </w:rPr>
    </w:lvl>
  </w:abstractNum>
  <w:abstractNum w:abstractNumId="31" w15:restartNumberingAfterBreak="0">
    <w:nsid w:val="78C903C8"/>
    <w:multiLevelType w:val="hybridMultilevel"/>
    <w:tmpl w:val="44BA074C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32" w15:restartNumberingAfterBreak="0">
    <w:nsid w:val="799F0A7C"/>
    <w:multiLevelType w:val="multilevel"/>
    <w:tmpl w:val="726E5D7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u w:val="none"/>
      </w:rPr>
    </w:lvl>
    <w:lvl w:ilvl="1"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3" w15:restartNumberingAfterBreak="0">
    <w:nsid w:val="7ABE2443"/>
    <w:multiLevelType w:val="multilevel"/>
    <w:tmpl w:val="8DF80510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432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43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12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32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52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72" w:hanging="720"/>
      </w:pPr>
      <w:rPr>
        <w:rFonts w:cs="Times New Roman"/>
      </w:rPr>
    </w:lvl>
  </w:abstractNum>
  <w:abstractNum w:abstractNumId="34" w15:restartNumberingAfterBreak="0">
    <w:nsid w:val="7E2F24BF"/>
    <w:multiLevelType w:val="multilevel"/>
    <w:tmpl w:val="D2045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28"/>
  </w:num>
  <w:num w:numId="8">
    <w:abstractNumId w:val="11"/>
  </w:num>
  <w:num w:numId="9">
    <w:abstractNumId w:val="31"/>
  </w:num>
  <w:num w:numId="10">
    <w:abstractNumId w:val="4"/>
  </w:num>
  <w:num w:numId="11">
    <w:abstractNumId w:val="16"/>
  </w:num>
  <w:num w:numId="12">
    <w:abstractNumId w:val="25"/>
  </w:num>
  <w:num w:numId="13">
    <w:abstractNumId w:val="24"/>
  </w:num>
  <w:num w:numId="14">
    <w:abstractNumId w:val="5"/>
  </w:num>
  <w:num w:numId="15">
    <w:abstractNumId w:val="21"/>
  </w:num>
  <w:num w:numId="16">
    <w:abstractNumId w:val="13"/>
  </w:num>
  <w:num w:numId="17">
    <w:abstractNumId w:val="26"/>
  </w:num>
  <w:num w:numId="18">
    <w:abstractNumId w:val="29"/>
  </w:num>
  <w:num w:numId="19">
    <w:abstractNumId w:val="15"/>
  </w:num>
  <w:num w:numId="20">
    <w:abstractNumId w:val="30"/>
  </w:num>
  <w:num w:numId="21">
    <w:abstractNumId w:val="27"/>
  </w:num>
  <w:num w:numId="22">
    <w:abstractNumId w:val="18"/>
  </w:num>
  <w:num w:numId="23">
    <w:abstractNumId w:val="32"/>
  </w:num>
  <w:num w:numId="24">
    <w:abstractNumId w:val="20"/>
  </w:num>
  <w:num w:numId="25">
    <w:abstractNumId w:val="12"/>
  </w:num>
  <w:num w:numId="26">
    <w:abstractNumId w:val="23"/>
  </w:num>
  <w:num w:numId="27">
    <w:abstractNumId w:val="9"/>
  </w:num>
  <w:num w:numId="28">
    <w:abstractNumId w:val="17"/>
  </w:num>
  <w:num w:numId="29">
    <w:abstractNumId w:val="7"/>
  </w:num>
  <w:num w:numId="30">
    <w:abstractNumId w:val="22"/>
  </w:num>
  <w:num w:numId="31">
    <w:abstractNumId w:val="33"/>
  </w:num>
  <w:num w:numId="32">
    <w:abstractNumId w:val="2"/>
  </w:num>
  <w:num w:numId="33">
    <w:abstractNumId w:val="14"/>
  </w:num>
  <w:num w:numId="34">
    <w:abstractNumId w:val="3"/>
  </w:num>
  <w:num w:numId="35">
    <w:abstractNumId w:val="10"/>
  </w:num>
  <w:num w:numId="36">
    <w:abstractNumId w:val="19"/>
  </w:num>
  <w:num w:numId="37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FC"/>
    <w:rsid w:val="00002BD4"/>
    <w:rsid w:val="00003B9E"/>
    <w:rsid w:val="00010CA2"/>
    <w:rsid w:val="0002221B"/>
    <w:rsid w:val="0002343A"/>
    <w:rsid w:val="00023D6A"/>
    <w:rsid w:val="000348AB"/>
    <w:rsid w:val="00035244"/>
    <w:rsid w:val="00036E41"/>
    <w:rsid w:val="000475B0"/>
    <w:rsid w:val="000478E4"/>
    <w:rsid w:val="00055AA5"/>
    <w:rsid w:val="00060D88"/>
    <w:rsid w:val="000626FF"/>
    <w:rsid w:val="000650A9"/>
    <w:rsid w:val="00070AD8"/>
    <w:rsid w:val="00072FF9"/>
    <w:rsid w:val="0008165D"/>
    <w:rsid w:val="000829A1"/>
    <w:rsid w:val="00083878"/>
    <w:rsid w:val="00090149"/>
    <w:rsid w:val="00094200"/>
    <w:rsid w:val="00096B21"/>
    <w:rsid w:val="00097A92"/>
    <w:rsid w:val="000A353C"/>
    <w:rsid w:val="000A4123"/>
    <w:rsid w:val="000A504E"/>
    <w:rsid w:val="000B2317"/>
    <w:rsid w:val="000B5B1F"/>
    <w:rsid w:val="000C099D"/>
    <w:rsid w:val="000D0F0B"/>
    <w:rsid w:val="000D6B87"/>
    <w:rsid w:val="000E455C"/>
    <w:rsid w:val="001128DA"/>
    <w:rsid w:val="00113367"/>
    <w:rsid w:val="00115D1A"/>
    <w:rsid w:val="001174D4"/>
    <w:rsid w:val="001252EA"/>
    <w:rsid w:val="00126089"/>
    <w:rsid w:val="001364AC"/>
    <w:rsid w:val="001429A4"/>
    <w:rsid w:val="001550E0"/>
    <w:rsid w:val="00155F2A"/>
    <w:rsid w:val="00160CB4"/>
    <w:rsid w:val="00162DB2"/>
    <w:rsid w:val="00163D1F"/>
    <w:rsid w:val="0016517D"/>
    <w:rsid w:val="00170485"/>
    <w:rsid w:val="00171960"/>
    <w:rsid w:val="00193221"/>
    <w:rsid w:val="00193B42"/>
    <w:rsid w:val="001A250A"/>
    <w:rsid w:val="001C5930"/>
    <w:rsid w:val="001D2353"/>
    <w:rsid w:val="001D254A"/>
    <w:rsid w:val="001D42B4"/>
    <w:rsid w:val="001E1D99"/>
    <w:rsid w:val="001F05B3"/>
    <w:rsid w:val="0020057D"/>
    <w:rsid w:val="0020389E"/>
    <w:rsid w:val="0020638E"/>
    <w:rsid w:val="00215328"/>
    <w:rsid w:val="002157C5"/>
    <w:rsid w:val="00215ADB"/>
    <w:rsid w:val="00232463"/>
    <w:rsid w:val="00235CE4"/>
    <w:rsid w:val="0024271B"/>
    <w:rsid w:val="002432AB"/>
    <w:rsid w:val="0024564F"/>
    <w:rsid w:val="00247EC9"/>
    <w:rsid w:val="00250F40"/>
    <w:rsid w:val="00252E0E"/>
    <w:rsid w:val="002545EF"/>
    <w:rsid w:val="0025595A"/>
    <w:rsid w:val="002565B6"/>
    <w:rsid w:val="00262C6D"/>
    <w:rsid w:val="00265596"/>
    <w:rsid w:val="002764B3"/>
    <w:rsid w:val="00283C09"/>
    <w:rsid w:val="00297893"/>
    <w:rsid w:val="002A6CDD"/>
    <w:rsid w:val="002A749F"/>
    <w:rsid w:val="002B15AD"/>
    <w:rsid w:val="002B2676"/>
    <w:rsid w:val="002B3EB9"/>
    <w:rsid w:val="002B768D"/>
    <w:rsid w:val="002C1505"/>
    <w:rsid w:val="002C5BC0"/>
    <w:rsid w:val="002C7F76"/>
    <w:rsid w:val="002D4C22"/>
    <w:rsid w:val="002D734F"/>
    <w:rsid w:val="002D7896"/>
    <w:rsid w:val="002F2E9A"/>
    <w:rsid w:val="002F3548"/>
    <w:rsid w:val="002F358E"/>
    <w:rsid w:val="00301710"/>
    <w:rsid w:val="0030583C"/>
    <w:rsid w:val="00307E2A"/>
    <w:rsid w:val="003169AA"/>
    <w:rsid w:val="00317C4E"/>
    <w:rsid w:val="00323ED9"/>
    <w:rsid w:val="00327319"/>
    <w:rsid w:val="0034336B"/>
    <w:rsid w:val="00345F57"/>
    <w:rsid w:val="003540F4"/>
    <w:rsid w:val="00354FAE"/>
    <w:rsid w:val="003576AE"/>
    <w:rsid w:val="003675D4"/>
    <w:rsid w:val="00372717"/>
    <w:rsid w:val="00374278"/>
    <w:rsid w:val="00376238"/>
    <w:rsid w:val="00376F1A"/>
    <w:rsid w:val="0038225F"/>
    <w:rsid w:val="00382260"/>
    <w:rsid w:val="003823BA"/>
    <w:rsid w:val="0038413B"/>
    <w:rsid w:val="003872BC"/>
    <w:rsid w:val="00391336"/>
    <w:rsid w:val="00391ED9"/>
    <w:rsid w:val="00392E6F"/>
    <w:rsid w:val="00393E3D"/>
    <w:rsid w:val="003A5C9F"/>
    <w:rsid w:val="003B0D81"/>
    <w:rsid w:val="003B1587"/>
    <w:rsid w:val="003B4C41"/>
    <w:rsid w:val="003C08A7"/>
    <w:rsid w:val="003C3724"/>
    <w:rsid w:val="003E0A13"/>
    <w:rsid w:val="003E0DDF"/>
    <w:rsid w:val="003E440F"/>
    <w:rsid w:val="003F24D4"/>
    <w:rsid w:val="003F6BA0"/>
    <w:rsid w:val="003F73E4"/>
    <w:rsid w:val="004025DC"/>
    <w:rsid w:val="00402851"/>
    <w:rsid w:val="004036AE"/>
    <w:rsid w:val="0043225B"/>
    <w:rsid w:val="00433DBB"/>
    <w:rsid w:val="004356B5"/>
    <w:rsid w:val="0044421E"/>
    <w:rsid w:val="00455102"/>
    <w:rsid w:val="004578A0"/>
    <w:rsid w:val="00475759"/>
    <w:rsid w:val="00487EC9"/>
    <w:rsid w:val="004905B6"/>
    <w:rsid w:val="00491EDD"/>
    <w:rsid w:val="00495FD2"/>
    <w:rsid w:val="004B291B"/>
    <w:rsid w:val="004B62F1"/>
    <w:rsid w:val="004B7F1D"/>
    <w:rsid w:val="004D1924"/>
    <w:rsid w:val="004D1C50"/>
    <w:rsid w:val="004D27E2"/>
    <w:rsid w:val="004D417F"/>
    <w:rsid w:val="004D5B1A"/>
    <w:rsid w:val="004D6CC0"/>
    <w:rsid w:val="004E0C59"/>
    <w:rsid w:val="004E1F3F"/>
    <w:rsid w:val="004E3E59"/>
    <w:rsid w:val="004E593F"/>
    <w:rsid w:val="004E66A9"/>
    <w:rsid w:val="004F630B"/>
    <w:rsid w:val="00507614"/>
    <w:rsid w:val="00513BAF"/>
    <w:rsid w:val="00513F75"/>
    <w:rsid w:val="00520EEF"/>
    <w:rsid w:val="0052544D"/>
    <w:rsid w:val="0054068D"/>
    <w:rsid w:val="00542A6D"/>
    <w:rsid w:val="00551320"/>
    <w:rsid w:val="00560791"/>
    <w:rsid w:val="00566C31"/>
    <w:rsid w:val="00576333"/>
    <w:rsid w:val="0058430F"/>
    <w:rsid w:val="00585FB5"/>
    <w:rsid w:val="00594534"/>
    <w:rsid w:val="005A0882"/>
    <w:rsid w:val="005B3CF9"/>
    <w:rsid w:val="005D0F70"/>
    <w:rsid w:val="005D3896"/>
    <w:rsid w:val="005D6BC5"/>
    <w:rsid w:val="005E0626"/>
    <w:rsid w:val="005F4AAA"/>
    <w:rsid w:val="00602F6E"/>
    <w:rsid w:val="0060326E"/>
    <w:rsid w:val="00607CB4"/>
    <w:rsid w:val="00617AF8"/>
    <w:rsid w:val="00624FFC"/>
    <w:rsid w:val="00637149"/>
    <w:rsid w:val="00643BE5"/>
    <w:rsid w:val="00653B22"/>
    <w:rsid w:val="006621F5"/>
    <w:rsid w:val="006654F3"/>
    <w:rsid w:val="00667163"/>
    <w:rsid w:val="006841A4"/>
    <w:rsid w:val="006963BD"/>
    <w:rsid w:val="006B3034"/>
    <w:rsid w:val="006B4AAA"/>
    <w:rsid w:val="006B723A"/>
    <w:rsid w:val="006C2E06"/>
    <w:rsid w:val="006C4444"/>
    <w:rsid w:val="006C6125"/>
    <w:rsid w:val="006D1990"/>
    <w:rsid w:val="006E1541"/>
    <w:rsid w:val="006E3D71"/>
    <w:rsid w:val="006F0389"/>
    <w:rsid w:val="006F3628"/>
    <w:rsid w:val="006F3C5E"/>
    <w:rsid w:val="006F5705"/>
    <w:rsid w:val="0070196A"/>
    <w:rsid w:val="00702A7A"/>
    <w:rsid w:val="0071148B"/>
    <w:rsid w:val="0071446E"/>
    <w:rsid w:val="00716D20"/>
    <w:rsid w:val="0073348E"/>
    <w:rsid w:val="0074029E"/>
    <w:rsid w:val="00750A72"/>
    <w:rsid w:val="007514FD"/>
    <w:rsid w:val="00756F17"/>
    <w:rsid w:val="007572E6"/>
    <w:rsid w:val="00757F4A"/>
    <w:rsid w:val="00766F82"/>
    <w:rsid w:val="007731D6"/>
    <w:rsid w:val="00774506"/>
    <w:rsid w:val="00782148"/>
    <w:rsid w:val="0078383C"/>
    <w:rsid w:val="007919E8"/>
    <w:rsid w:val="007937C3"/>
    <w:rsid w:val="00795D99"/>
    <w:rsid w:val="007A3DDF"/>
    <w:rsid w:val="007A45FB"/>
    <w:rsid w:val="007B53F6"/>
    <w:rsid w:val="007C11B8"/>
    <w:rsid w:val="007D17BC"/>
    <w:rsid w:val="007D28AF"/>
    <w:rsid w:val="007E1227"/>
    <w:rsid w:val="007E193F"/>
    <w:rsid w:val="007E6E4D"/>
    <w:rsid w:val="007E77FE"/>
    <w:rsid w:val="007F41F9"/>
    <w:rsid w:val="00804777"/>
    <w:rsid w:val="0080483C"/>
    <w:rsid w:val="00805D07"/>
    <w:rsid w:val="0080667A"/>
    <w:rsid w:val="00812C72"/>
    <w:rsid w:val="00821C71"/>
    <w:rsid w:val="00822F6D"/>
    <w:rsid w:val="00826421"/>
    <w:rsid w:val="00830D45"/>
    <w:rsid w:val="0083690F"/>
    <w:rsid w:val="0084115B"/>
    <w:rsid w:val="0084451C"/>
    <w:rsid w:val="00847FD0"/>
    <w:rsid w:val="00854456"/>
    <w:rsid w:val="0085540D"/>
    <w:rsid w:val="0086141F"/>
    <w:rsid w:val="00870F78"/>
    <w:rsid w:val="00875E78"/>
    <w:rsid w:val="00882ED5"/>
    <w:rsid w:val="00897F3F"/>
    <w:rsid w:val="008A2214"/>
    <w:rsid w:val="008A2B90"/>
    <w:rsid w:val="008A39C0"/>
    <w:rsid w:val="008A5053"/>
    <w:rsid w:val="008B1BAC"/>
    <w:rsid w:val="008B5BA9"/>
    <w:rsid w:val="008C2901"/>
    <w:rsid w:val="008D1198"/>
    <w:rsid w:val="008E7530"/>
    <w:rsid w:val="008F01B7"/>
    <w:rsid w:val="00901CC2"/>
    <w:rsid w:val="0091136F"/>
    <w:rsid w:val="00915246"/>
    <w:rsid w:val="00922139"/>
    <w:rsid w:val="00924CDB"/>
    <w:rsid w:val="0092687C"/>
    <w:rsid w:val="00932310"/>
    <w:rsid w:val="00934FBF"/>
    <w:rsid w:val="00935881"/>
    <w:rsid w:val="009363D3"/>
    <w:rsid w:val="00937186"/>
    <w:rsid w:val="00943EA0"/>
    <w:rsid w:val="00963B7E"/>
    <w:rsid w:val="00963D06"/>
    <w:rsid w:val="00967EE2"/>
    <w:rsid w:val="0098672D"/>
    <w:rsid w:val="009A6443"/>
    <w:rsid w:val="009A70F6"/>
    <w:rsid w:val="009B32EF"/>
    <w:rsid w:val="009C6EA1"/>
    <w:rsid w:val="009D11CB"/>
    <w:rsid w:val="009D1F14"/>
    <w:rsid w:val="009D3825"/>
    <w:rsid w:val="009E3389"/>
    <w:rsid w:val="009E61B9"/>
    <w:rsid w:val="00A00FF0"/>
    <w:rsid w:val="00A01715"/>
    <w:rsid w:val="00A05ACE"/>
    <w:rsid w:val="00A130C7"/>
    <w:rsid w:val="00A14525"/>
    <w:rsid w:val="00A224C0"/>
    <w:rsid w:val="00A27965"/>
    <w:rsid w:val="00A3414D"/>
    <w:rsid w:val="00A348AE"/>
    <w:rsid w:val="00A609DA"/>
    <w:rsid w:val="00A6593D"/>
    <w:rsid w:val="00A719AD"/>
    <w:rsid w:val="00A72D8F"/>
    <w:rsid w:val="00A91D34"/>
    <w:rsid w:val="00A91F49"/>
    <w:rsid w:val="00A94686"/>
    <w:rsid w:val="00AA1CF4"/>
    <w:rsid w:val="00AA2A9E"/>
    <w:rsid w:val="00AA4208"/>
    <w:rsid w:val="00AB0101"/>
    <w:rsid w:val="00AB3CD1"/>
    <w:rsid w:val="00AB644F"/>
    <w:rsid w:val="00AB6D0D"/>
    <w:rsid w:val="00AC28B5"/>
    <w:rsid w:val="00AD3725"/>
    <w:rsid w:val="00AD54CB"/>
    <w:rsid w:val="00AF0E87"/>
    <w:rsid w:val="00AF1838"/>
    <w:rsid w:val="00B007FD"/>
    <w:rsid w:val="00B0148C"/>
    <w:rsid w:val="00B015C1"/>
    <w:rsid w:val="00B10EE0"/>
    <w:rsid w:val="00B2229D"/>
    <w:rsid w:val="00B23F27"/>
    <w:rsid w:val="00B2530E"/>
    <w:rsid w:val="00B3381E"/>
    <w:rsid w:val="00B363D5"/>
    <w:rsid w:val="00B442D0"/>
    <w:rsid w:val="00B57B1D"/>
    <w:rsid w:val="00B60C87"/>
    <w:rsid w:val="00B758DF"/>
    <w:rsid w:val="00B77746"/>
    <w:rsid w:val="00B9678A"/>
    <w:rsid w:val="00BA3E05"/>
    <w:rsid w:val="00BB4995"/>
    <w:rsid w:val="00BC3294"/>
    <w:rsid w:val="00BC59E8"/>
    <w:rsid w:val="00BD6186"/>
    <w:rsid w:val="00BE2C7D"/>
    <w:rsid w:val="00BF0B4F"/>
    <w:rsid w:val="00BF1961"/>
    <w:rsid w:val="00BF19D0"/>
    <w:rsid w:val="00BF1EDC"/>
    <w:rsid w:val="00BF27B0"/>
    <w:rsid w:val="00BF3824"/>
    <w:rsid w:val="00BF4AA9"/>
    <w:rsid w:val="00BF5D14"/>
    <w:rsid w:val="00C100EF"/>
    <w:rsid w:val="00C177B7"/>
    <w:rsid w:val="00C3415E"/>
    <w:rsid w:val="00C370C2"/>
    <w:rsid w:val="00C37266"/>
    <w:rsid w:val="00C41A2C"/>
    <w:rsid w:val="00C4515D"/>
    <w:rsid w:val="00C52C0B"/>
    <w:rsid w:val="00C62A8C"/>
    <w:rsid w:val="00C63B93"/>
    <w:rsid w:val="00C74CA6"/>
    <w:rsid w:val="00C82861"/>
    <w:rsid w:val="00C85EA1"/>
    <w:rsid w:val="00C97BF3"/>
    <w:rsid w:val="00CA2793"/>
    <w:rsid w:val="00CA38A3"/>
    <w:rsid w:val="00CB43AC"/>
    <w:rsid w:val="00CC3D82"/>
    <w:rsid w:val="00CC759A"/>
    <w:rsid w:val="00CD559A"/>
    <w:rsid w:val="00CD76E7"/>
    <w:rsid w:val="00CE5C7B"/>
    <w:rsid w:val="00CF2A46"/>
    <w:rsid w:val="00D02E90"/>
    <w:rsid w:val="00D046B2"/>
    <w:rsid w:val="00D14574"/>
    <w:rsid w:val="00D229BC"/>
    <w:rsid w:val="00D253DD"/>
    <w:rsid w:val="00D32725"/>
    <w:rsid w:val="00D43275"/>
    <w:rsid w:val="00D44E26"/>
    <w:rsid w:val="00D46601"/>
    <w:rsid w:val="00D46A5D"/>
    <w:rsid w:val="00D53755"/>
    <w:rsid w:val="00D610C9"/>
    <w:rsid w:val="00D6290A"/>
    <w:rsid w:val="00D66ADE"/>
    <w:rsid w:val="00D66CA3"/>
    <w:rsid w:val="00D67AB5"/>
    <w:rsid w:val="00D71C76"/>
    <w:rsid w:val="00DA0478"/>
    <w:rsid w:val="00DA5B39"/>
    <w:rsid w:val="00DB35BB"/>
    <w:rsid w:val="00DB58EB"/>
    <w:rsid w:val="00DC1B28"/>
    <w:rsid w:val="00DC2FCC"/>
    <w:rsid w:val="00DD3184"/>
    <w:rsid w:val="00DD4B9A"/>
    <w:rsid w:val="00DE20F5"/>
    <w:rsid w:val="00DE2C37"/>
    <w:rsid w:val="00DE43CE"/>
    <w:rsid w:val="00DF2087"/>
    <w:rsid w:val="00E004B3"/>
    <w:rsid w:val="00E0278C"/>
    <w:rsid w:val="00E02AA6"/>
    <w:rsid w:val="00E07DC2"/>
    <w:rsid w:val="00E27809"/>
    <w:rsid w:val="00E4127A"/>
    <w:rsid w:val="00E4273D"/>
    <w:rsid w:val="00E541AA"/>
    <w:rsid w:val="00E554F9"/>
    <w:rsid w:val="00E60CF1"/>
    <w:rsid w:val="00E60EBB"/>
    <w:rsid w:val="00E6310B"/>
    <w:rsid w:val="00E73AE1"/>
    <w:rsid w:val="00E7758D"/>
    <w:rsid w:val="00E80CB9"/>
    <w:rsid w:val="00E958D6"/>
    <w:rsid w:val="00EB33AD"/>
    <w:rsid w:val="00EC57D4"/>
    <w:rsid w:val="00EC72A6"/>
    <w:rsid w:val="00ED1930"/>
    <w:rsid w:val="00EE1C59"/>
    <w:rsid w:val="00EE4AFA"/>
    <w:rsid w:val="00EE6915"/>
    <w:rsid w:val="00F10A0A"/>
    <w:rsid w:val="00F12CAC"/>
    <w:rsid w:val="00F14BB1"/>
    <w:rsid w:val="00F36782"/>
    <w:rsid w:val="00F43FB4"/>
    <w:rsid w:val="00F53552"/>
    <w:rsid w:val="00F54696"/>
    <w:rsid w:val="00F56363"/>
    <w:rsid w:val="00F56D79"/>
    <w:rsid w:val="00F64B55"/>
    <w:rsid w:val="00F76F63"/>
    <w:rsid w:val="00F91877"/>
    <w:rsid w:val="00F9333D"/>
    <w:rsid w:val="00F94096"/>
    <w:rsid w:val="00F94F1F"/>
    <w:rsid w:val="00F97377"/>
    <w:rsid w:val="00FA5C6F"/>
    <w:rsid w:val="00FA7364"/>
    <w:rsid w:val="00FA7EBB"/>
    <w:rsid w:val="00FB078B"/>
    <w:rsid w:val="00FC260F"/>
    <w:rsid w:val="00FD52A9"/>
    <w:rsid w:val="00FE4CDE"/>
    <w:rsid w:val="00FE4EA0"/>
    <w:rsid w:val="00FF100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ABDB8-606A-4289-85BA-FFCAF9F2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3AD"/>
  </w:style>
  <w:style w:type="paragraph" w:styleId="Heading1">
    <w:name w:val="heading 1"/>
    <w:basedOn w:val="Normal"/>
    <w:next w:val="Normal"/>
    <w:link w:val="Heading1Char"/>
    <w:qFormat/>
    <w:rsid w:val="00EB33AD"/>
    <w:pPr>
      <w:keepNext/>
      <w:numPr>
        <w:numId w:val="4"/>
      </w:numPr>
      <w:jc w:val="both"/>
      <w:outlineLvl w:val="0"/>
    </w:pPr>
    <w:rPr>
      <w:rFonts w:ascii="Arial" w:hAnsi="Arial"/>
      <w:kern w:val="28"/>
      <w:sz w:val="24"/>
    </w:rPr>
  </w:style>
  <w:style w:type="paragraph" w:styleId="Heading2">
    <w:name w:val="heading 2"/>
    <w:basedOn w:val="Normal"/>
    <w:next w:val="Normal"/>
    <w:link w:val="Heading2Char"/>
    <w:qFormat/>
    <w:rsid w:val="00EB33AD"/>
    <w:pPr>
      <w:keepNext/>
      <w:numPr>
        <w:ilvl w:val="1"/>
        <w:numId w:val="4"/>
      </w:numPr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EB33AD"/>
    <w:pPr>
      <w:keepNext/>
      <w:numPr>
        <w:ilvl w:val="2"/>
        <w:numId w:val="4"/>
      </w:numPr>
      <w:spacing w:after="120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B33AD"/>
    <w:pPr>
      <w:keepNext/>
      <w:numPr>
        <w:ilvl w:val="3"/>
        <w:numId w:val="4"/>
      </w:numPr>
      <w:spacing w:after="12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B33AD"/>
    <w:pPr>
      <w:numPr>
        <w:ilvl w:val="4"/>
        <w:numId w:val="4"/>
      </w:numPr>
      <w:spacing w:after="120"/>
      <w:jc w:val="both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EB33AD"/>
    <w:pPr>
      <w:numPr>
        <w:ilvl w:val="5"/>
        <w:numId w:val="4"/>
      </w:numPr>
      <w:spacing w:after="120"/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EB33AD"/>
    <w:pPr>
      <w:numPr>
        <w:ilvl w:val="6"/>
        <w:numId w:val="4"/>
      </w:numPr>
      <w:spacing w:after="120"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B33AD"/>
    <w:pPr>
      <w:numPr>
        <w:ilvl w:val="7"/>
        <w:numId w:val="4"/>
      </w:numPr>
      <w:spacing w:after="120"/>
      <w:jc w:val="both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B33AD"/>
    <w:pPr>
      <w:numPr>
        <w:ilvl w:val="8"/>
        <w:numId w:val="4"/>
      </w:numPr>
      <w:spacing w:after="120"/>
      <w:jc w:val="both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2C72"/>
    <w:rPr>
      <w:rFonts w:ascii="Arial" w:hAnsi="Arial"/>
      <w:kern w:val="28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2C72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12C72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2C72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12C72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812C72"/>
    <w:rPr>
      <w:rFonts w:ascii="Arial" w:hAnsi="Arial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812C72"/>
    <w:rPr>
      <w:rFonts w:ascii="Arial" w:hAnsi="Arial"/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812C72"/>
    <w:rPr>
      <w:rFonts w:ascii="Arial" w:hAnsi="Arial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812C72"/>
    <w:rPr>
      <w:rFonts w:ascii="Arial" w:hAnsi="Arial"/>
      <w:b/>
      <w:sz w:val="24"/>
    </w:rPr>
  </w:style>
  <w:style w:type="paragraph" w:styleId="ListBullet">
    <w:name w:val="List Bullet"/>
    <w:basedOn w:val="Normal"/>
    <w:autoRedefine/>
    <w:rsid w:val="00EB33AD"/>
    <w:pPr>
      <w:numPr>
        <w:numId w:val="2"/>
      </w:numPr>
    </w:pPr>
  </w:style>
  <w:style w:type="paragraph" w:styleId="Header">
    <w:name w:val="header"/>
    <w:basedOn w:val="Normal"/>
    <w:link w:val="HeaderChar"/>
    <w:rsid w:val="00EB33AD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2C72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rsid w:val="00EB33AD"/>
    <w:pPr>
      <w:tabs>
        <w:tab w:val="left" w:pos="440"/>
        <w:tab w:val="right" w:leader="dot" w:pos="10574"/>
      </w:tabs>
      <w:spacing w:before="120" w:after="120"/>
    </w:pPr>
    <w:rPr>
      <w:caps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EB33AD"/>
    <w:pPr>
      <w:tabs>
        <w:tab w:val="left" w:pos="660"/>
        <w:tab w:val="right" w:leader="dot" w:pos="10574"/>
      </w:tabs>
      <w:spacing w:before="60"/>
      <w:ind w:left="216"/>
    </w:pPr>
    <w:rPr>
      <w:smallCaps/>
      <w:noProof/>
      <w:sz w:val="24"/>
    </w:rPr>
  </w:style>
  <w:style w:type="paragraph" w:styleId="BodyText">
    <w:name w:val="Body Text"/>
    <w:basedOn w:val="Normal"/>
    <w:link w:val="BodyTextChar"/>
    <w:rsid w:val="00EB33AD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12C72"/>
    <w:rPr>
      <w:rFonts w:cs="Times New Roman"/>
    </w:rPr>
  </w:style>
  <w:style w:type="character" w:styleId="PageNumber">
    <w:name w:val="page number"/>
    <w:basedOn w:val="DefaultParagraphFont"/>
    <w:rsid w:val="00EB33AD"/>
    <w:rPr>
      <w:rFonts w:cs="Times New Roman"/>
    </w:rPr>
  </w:style>
  <w:style w:type="paragraph" w:styleId="Footer">
    <w:name w:val="footer"/>
    <w:basedOn w:val="Normal"/>
    <w:link w:val="FooterChar"/>
    <w:rsid w:val="00EB33AD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2C72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52C0B"/>
    <w:rPr>
      <w:rFonts w:ascii="Arial" w:hAnsi="Arial"/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12C72"/>
    <w:rPr>
      <w:rFonts w:cs="Times New Roman"/>
    </w:rPr>
  </w:style>
  <w:style w:type="paragraph" w:styleId="BodyTextIndent">
    <w:name w:val="Body Text Indent"/>
    <w:basedOn w:val="Normal"/>
    <w:link w:val="BodyTextIndentChar"/>
    <w:rsid w:val="00C52C0B"/>
    <w:pPr>
      <w:tabs>
        <w:tab w:val="left" w:pos="1440"/>
        <w:tab w:val="left" w:pos="5760"/>
      </w:tabs>
      <w:ind w:left="1440" w:hanging="144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812C7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52C0B"/>
    <w:pPr>
      <w:tabs>
        <w:tab w:val="left" w:pos="1440"/>
        <w:tab w:val="left" w:pos="2160"/>
      </w:tabs>
      <w:ind w:left="144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12C72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D1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2C72"/>
    <w:rPr>
      <w:rFonts w:cs="Times New Roman"/>
      <w:sz w:val="2"/>
    </w:rPr>
  </w:style>
  <w:style w:type="table" w:styleId="TableGrid">
    <w:name w:val="Table Grid"/>
    <w:basedOn w:val="TableNormal"/>
    <w:rsid w:val="0093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B758DF"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rsid w:val="00922139"/>
  </w:style>
  <w:style w:type="character" w:customStyle="1" w:styleId="CommentTextChar">
    <w:name w:val="Comment Text Char"/>
    <w:basedOn w:val="DefaultParagraphFont"/>
    <w:link w:val="CommentText"/>
    <w:rsid w:val="0092213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48E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Hyperlink">
    <w:name w:val="Hyperlink"/>
    <w:basedOn w:val="DefaultParagraphFont"/>
    <w:uiPriority w:val="99"/>
    <w:rsid w:val="000E455C"/>
    <w:rPr>
      <w:color w:val="0000FF"/>
      <w:u w:val="single"/>
    </w:rPr>
  </w:style>
  <w:style w:type="paragraph" w:styleId="TableofFigures">
    <w:name w:val="table of figures"/>
    <w:basedOn w:val="Normal"/>
    <w:next w:val="Normal"/>
    <w:rsid w:val="000E455C"/>
    <w:rPr>
      <w:rFonts w:ascii="Arial" w:hAnsi="Arial"/>
    </w:rPr>
  </w:style>
  <w:style w:type="paragraph" w:styleId="NoSpacing">
    <w:name w:val="No Spacing"/>
    <w:qFormat/>
    <w:rsid w:val="000E455C"/>
    <w:rPr>
      <w:szCs w:val="22"/>
    </w:rPr>
  </w:style>
  <w:style w:type="paragraph" w:styleId="Caption">
    <w:name w:val="caption"/>
    <w:basedOn w:val="Normal"/>
    <w:next w:val="Normal"/>
    <w:qFormat/>
    <w:rsid w:val="000E455C"/>
    <w:pPr>
      <w:jc w:val="center"/>
    </w:pPr>
    <w:rPr>
      <w:b/>
      <w:caps/>
    </w:rPr>
  </w:style>
  <w:style w:type="paragraph" w:styleId="ListParagraph">
    <w:name w:val="List Paragraph"/>
    <w:basedOn w:val="Normal"/>
    <w:uiPriority w:val="34"/>
    <w:qFormat/>
    <w:rsid w:val="000E455C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6782"/>
    <w:pPr>
      <w:spacing w:after="120"/>
      <w:ind w:left="360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6782"/>
    <w:rPr>
      <w:rFonts w:ascii="Arial" w:hAnsi="Arial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E20F5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semiHidden/>
    <w:rsid w:val="00DE20F5"/>
    <w:rPr>
      <w:rFonts w:ascii="Arial" w:hAnsi="Arial"/>
    </w:rPr>
  </w:style>
  <w:style w:type="paragraph" w:styleId="BodyText2">
    <w:name w:val="Body Text 2"/>
    <w:basedOn w:val="Normal"/>
    <w:link w:val="BodyText2Char"/>
    <w:rsid w:val="00DE20F5"/>
    <w:pPr>
      <w:jc w:val="center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DE20F5"/>
    <w:rPr>
      <w:rFonts w:ascii="Arial" w:hAnsi="Arial"/>
      <w:sz w:val="22"/>
    </w:rPr>
  </w:style>
  <w:style w:type="paragraph" w:styleId="PlainText">
    <w:name w:val="Plain Text"/>
    <w:basedOn w:val="Normal"/>
    <w:link w:val="PlainTextChar"/>
    <w:rsid w:val="00DE20F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DE20F5"/>
    <w:rPr>
      <w:rFonts w:ascii="Courier New" w:hAnsi="Courier New"/>
    </w:rPr>
  </w:style>
  <w:style w:type="paragraph" w:styleId="BlockText">
    <w:name w:val="Block Text"/>
    <w:basedOn w:val="Normal"/>
    <w:rsid w:val="00DE20F5"/>
    <w:pPr>
      <w:tabs>
        <w:tab w:val="left" w:pos="-360"/>
        <w:tab w:val="left" w:pos="900"/>
        <w:tab w:val="left" w:pos="2160"/>
        <w:tab w:val="left" w:pos="3240"/>
      </w:tabs>
      <w:ind w:left="900" w:right="360" w:hanging="900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rsid w:val="00DE20F5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rsid w:val="00DE20F5"/>
    <w:pPr>
      <w:tabs>
        <w:tab w:val="left" w:pos="720"/>
        <w:tab w:val="right" w:leader="dot" w:pos="10080"/>
      </w:tabs>
    </w:pPr>
  </w:style>
  <w:style w:type="paragraph" w:customStyle="1" w:styleId="Style1">
    <w:name w:val="Style1"/>
    <w:basedOn w:val="Caption"/>
    <w:rsid w:val="00DE20F5"/>
  </w:style>
  <w:style w:type="paragraph" w:customStyle="1" w:styleId="Style2">
    <w:name w:val="Style2"/>
    <w:basedOn w:val="Caption"/>
    <w:rsid w:val="00DE20F5"/>
    <w:rPr>
      <w:rFonts w:ascii="Arial" w:hAnsi="Arial"/>
      <w:b w:val="0"/>
      <w:sz w:val="22"/>
    </w:rPr>
  </w:style>
  <w:style w:type="paragraph" w:customStyle="1" w:styleId="Style3">
    <w:name w:val="Style3"/>
    <w:basedOn w:val="Caption"/>
    <w:next w:val="Caption"/>
    <w:autoRedefine/>
    <w:rsid w:val="00DE20F5"/>
    <w:rPr>
      <w:rFonts w:ascii="Arial" w:hAnsi="Arial"/>
      <w:b w:val="0"/>
      <w:sz w:val="22"/>
    </w:rPr>
  </w:style>
  <w:style w:type="paragraph" w:customStyle="1" w:styleId="paragraph">
    <w:name w:val="paragraph"/>
    <w:rsid w:val="00DE20F5"/>
    <w:pPr>
      <w:suppressAutoHyphens/>
      <w:spacing w:before="120"/>
      <w:ind w:left="1985"/>
      <w:jc w:val="both"/>
    </w:pPr>
    <w:rPr>
      <w:rFonts w:ascii="Palatino Linotype" w:hAnsi="Palatino Linotype"/>
      <w:szCs w:val="22"/>
      <w:lang w:val="en-GB" w:eastAsia="en-GB"/>
    </w:rPr>
  </w:style>
  <w:style w:type="paragraph" w:customStyle="1" w:styleId="Style4">
    <w:name w:val="Style4"/>
    <w:basedOn w:val="Caption"/>
    <w:next w:val="Caption"/>
    <w:rsid w:val="00DE20F5"/>
  </w:style>
  <w:style w:type="paragraph" w:customStyle="1" w:styleId="Figure">
    <w:name w:val="Figure"/>
    <w:basedOn w:val="Caption"/>
    <w:next w:val="Caption"/>
    <w:rsid w:val="00DE20F5"/>
    <w:rPr>
      <w:rFonts w:ascii="Arial" w:hAnsi="Arial"/>
    </w:rPr>
  </w:style>
  <w:style w:type="character" w:customStyle="1" w:styleId="CharChar18">
    <w:name w:val="Char Char18"/>
    <w:basedOn w:val="DefaultParagraphFont"/>
    <w:rsid w:val="00DE20F5"/>
    <w:rPr>
      <w:rFonts w:ascii="Arial" w:hAnsi="Arial"/>
      <w:b/>
      <w:sz w:val="24"/>
      <w:lang w:val="en-US" w:eastAsia="en-US" w:bidi="ar-SA"/>
    </w:rPr>
  </w:style>
  <w:style w:type="paragraph" w:customStyle="1" w:styleId="Heading2paragraphformat">
    <w:name w:val="Heading 2 paragraph format"/>
    <w:basedOn w:val="BodyTextIndent"/>
    <w:qFormat/>
    <w:rsid w:val="00FA5C6F"/>
    <w:pPr>
      <w:tabs>
        <w:tab w:val="clear" w:pos="1440"/>
        <w:tab w:val="clear" w:pos="5760"/>
      </w:tabs>
      <w:spacing w:before="120"/>
      <w:ind w:right="18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Heading3paragraphformat">
    <w:name w:val="Heading 3 paragraph format"/>
    <w:basedOn w:val="Normal"/>
    <w:qFormat/>
    <w:rsid w:val="00FA5C6F"/>
    <w:pPr>
      <w:spacing w:before="120"/>
      <w:ind w:left="2160" w:right="18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iodiz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205B-0CA5-4DF3-BEF9-213125945199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F8868036-6835-4C86-8B8D-67375FB7A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dow-key microwave</Company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kromanowsky</dc:creator>
  <cp:keywords/>
  <dc:description>General use Template</dc:description>
  <cp:lastModifiedBy>Lee, Sara M.</cp:lastModifiedBy>
  <cp:revision>7</cp:revision>
  <cp:lastPrinted>2020-07-07T14:14:00Z</cp:lastPrinted>
  <dcterms:created xsi:type="dcterms:W3CDTF">2020-07-01T14:32:00Z</dcterms:created>
  <dcterms:modified xsi:type="dcterms:W3CDTF">2020-07-08T22:14:00Z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sion">
    <vt:lpwstr>AE</vt:lpwstr>
  </property>
  <property fmtid="{D5CDD505-2E9C-101B-9397-08002B2CF9AE}" pid="3" name="Doc Control Approval By">
    <vt:lpwstr>S. LEE</vt:lpwstr>
  </property>
  <property fmtid="{D5CDD505-2E9C-101B-9397-08002B2CF9AE}" pid="4" name="Doc Control Approval Date">
    <vt:filetime>2020-07-08T00:00:00Z</vt:filetime>
  </property>
  <property fmtid="{D5CDD505-2E9C-101B-9397-08002B2CF9AE}" pid="5" name="Date">
    <vt:lpwstr>02/24/11</vt:lpwstr>
  </property>
  <property fmtid="{D5CDD505-2E9C-101B-9397-08002B2CF9AE}" pid="6" name="Number">
    <vt:lpwstr>PROCEDURE TEMPLATE</vt:lpwstr>
  </property>
  <property fmtid="{D5CDD505-2E9C-101B-9397-08002B2CF9AE}" pid="7" name="EngineeringApproval">
    <vt:lpwstr>G. NICKLAUS</vt:lpwstr>
  </property>
  <property fmtid="{D5CDD505-2E9C-101B-9397-08002B2CF9AE}" pid="8" name="QAApproval">
    <vt:lpwstr>S. LYNCH</vt:lpwstr>
  </property>
  <property fmtid="{D5CDD505-2E9C-101B-9397-08002B2CF9AE}" pid="9" name="ManufacturingApproval">
    <vt:lpwstr>D. LOGUE</vt:lpwstr>
  </property>
  <property fmtid="{D5CDD505-2E9C-101B-9397-08002B2CF9AE}" pid="10" name="EngAppDate">
    <vt:filetime>2020-07-07T00:00:00Z</vt:filetime>
  </property>
  <property fmtid="{D5CDD505-2E9C-101B-9397-08002B2CF9AE}" pid="11" name="QAAppDate">
    <vt:filetime>2020-07-08T00:00:00Z</vt:filetime>
  </property>
  <property fmtid="{D5CDD505-2E9C-101B-9397-08002B2CF9AE}" pid="12" name="MfgAppDate">
    <vt:filetime>2020-07-08T00:00:00Z</vt:filetime>
  </property>
</Properties>
</file>